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pageBreakBefore w:val="0"/>
        <w:kinsoku/>
        <w:wordWrap/>
        <w:overflowPunct/>
        <w:topLinePunct/>
        <w:autoSpaceDE/>
        <w:autoSpaceDN/>
        <w:bidi w:val="0"/>
        <w:adjustRightInd/>
        <w:snapToGrid/>
        <w:spacing w:line="264" w:lineRule="auto"/>
        <w:jc w:val="center"/>
        <w:textAlignment w:val="auto"/>
        <w:rPr>
          <w:rFonts w:hint="default"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世界正义院</w:t>
      </w:r>
    </w:p>
    <w:p>
      <w:pPr>
        <w:pStyle w:val="26"/>
        <w:keepNext w:val="0"/>
        <w:keepLines w:val="0"/>
        <w:pageBreakBefore w:val="0"/>
        <w:kinsoku/>
        <w:wordWrap/>
        <w:overflowPunct/>
        <w:topLinePunct/>
        <w:autoSpaceDE/>
        <w:autoSpaceDN/>
        <w:bidi w:val="0"/>
        <w:adjustRightInd/>
        <w:snapToGrid/>
        <w:spacing w:line="264" w:lineRule="auto"/>
        <w:textAlignment w:val="auto"/>
        <w:rPr>
          <w:rFonts w:hint="eastAsia" w:ascii="宋体" w:hAnsi="宋体" w:eastAsia="宋体" w:cs="宋体"/>
          <w:color w:val="auto"/>
          <w:sz w:val="32"/>
          <w:szCs w:val="32"/>
        </w:rPr>
      </w:pPr>
    </w:p>
    <w:p>
      <w:pPr>
        <w:keepNext w:val="0"/>
        <w:keepLines w:val="0"/>
        <w:pageBreakBefore w:val="0"/>
        <w:kinsoku/>
        <w:wordWrap/>
        <w:overflowPunct/>
        <w:topLinePunct/>
        <w:autoSpaceDE/>
        <w:autoSpaceDN/>
        <w:bidi w:val="0"/>
        <w:adjustRightInd/>
        <w:snapToGrid/>
        <w:spacing w:line="264" w:lineRule="auto"/>
        <w:textAlignment w:val="auto"/>
        <w:rPr>
          <w:rFonts w:hint="eastAsia" w:ascii="宋体" w:hAnsi="宋体" w:eastAsia="宋体" w:cs="宋体"/>
          <w:color w:val="auto"/>
          <w:sz w:val="24"/>
          <w:szCs w:val="24"/>
        </w:rPr>
      </w:pPr>
    </w:p>
    <w:p>
      <w:pPr>
        <w:keepNext w:val="0"/>
        <w:keepLines w:val="0"/>
        <w:pageBreakBefore w:val="0"/>
        <w:kinsoku/>
        <w:wordWrap/>
        <w:overflowPunct/>
        <w:topLinePunct/>
        <w:autoSpaceDE/>
        <w:autoSpaceDN/>
        <w:bidi w:val="0"/>
        <w:adjustRightInd/>
        <w:snapToGrid/>
        <w:spacing w:line="264"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2023年里兹万</w:t>
      </w:r>
    </w:p>
    <w:p>
      <w:pPr>
        <w:keepNext w:val="0"/>
        <w:keepLines w:val="0"/>
        <w:pageBreakBefore w:val="0"/>
        <w:kinsoku/>
        <w:wordWrap/>
        <w:overflowPunct/>
        <w:topLinePunct/>
        <w:autoSpaceDE/>
        <w:autoSpaceDN/>
        <w:bidi w:val="0"/>
        <w:adjustRightInd/>
        <w:snapToGrid/>
        <w:spacing w:line="264" w:lineRule="auto"/>
        <w:textAlignment w:val="auto"/>
        <w:rPr>
          <w:rFonts w:hint="eastAsia" w:ascii="宋体" w:hAnsi="宋体" w:eastAsia="宋体" w:cs="宋体"/>
          <w:color w:val="auto"/>
          <w:sz w:val="25"/>
          <w:szCs w:val="25"/>
        </w:rPr>
      </w:pPr>
    </w:p>
    <w:p>
      <w:pPr>
        <w:keepNext w:val="0"/>
        <w:keepLines w:val="0"/>
        <w:pageBreakBefore w:val="0"/>
        <w:widowControl/>
        <w:suppressLineNumbers w:val="0"/>
        <w:kinsoku/>
        <w:wordWrap/>
        <w:overflowPunct/>
        <w:topLinePunct/>
        <w:autoSpaceDE/>
        <w:autoSpaceDN/>
        <w:bidi w:val="0"/>
        <w:adjustRightInd/>
        <w:snapToGrid/>
        <w:spacing w:line="264" w:lineRule="auto"/>
        <w:jc w:val="left"/>
        <w:textAlignment w:val="auto"/>
        <w:rPr>
          <w:rFonts w:ascii="宋体" w:hAnsi="宋体" w:eastAsia="宋体" w:cs="宋体"/>
          <w:color w:val="auto"/>
          <w:w w:val="102"/>
          <w:kern w:val="0"/>
          <w:sz w:val="25"/>
          <w:szCs w:val="25"/>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64" w:lineRule="auto"/>
        <w:jc w:val="both"/>
        <w:textAlignment w:val="auto"/>
        <w:rPr>
          <w:color w:val="auto"/>
          <w:sz w:val="25"/>
          <w:szCs w:val="25"/>
        </w:rPr>
      </w:pPr>
      <w:r>
        <w:rPr>
          <w:rFonts w:ascii="宋体" w:hAnsi="宋体" w:eastAsia="宋体" w:cs="宋体"/>
          <w:color w:val="auto"/>
          <w:w w:val="102"/>
          <w:kern w:val="0"/>
          <w:sz w:val="25"/>
          <w:szCs w:val="25"/>
          <w:lang w:val="en-US" w:eastAsia="zh-CN" w:bidi="ar"/>
        </w:rPr>
        <w:t>致全世界巴哈伊</w:t>
      </w:r>
    </w:p>
    <w:p>
      <w:pPr>
        <w:keepNext w:val="0"/>
        <w:keepLines w:val="0"/>
        <w:pageBreakBefore w:val="0"/>
        <w:kinsoku/>
        <w:wordWrap/>
        <w:overflowPunct/>
        <w:topLinePunct/>
        <w:autoSpaceDE/>
        <w:autoSpaceDN/>
        <w:bidi w:val="0"/>
        <w:adjustRightInd/>
        <w:snapToGrid/>
        <w:spacing w:line="264" w:lineRule="auto"/>
        <w:jc w:val="both"/>
        <w:textAlignment w:val="auto"/>
        <w:rPr>
          <w:rFonts w:hint="eastAsia" w:ascii="宋体" w:hAnsi="宋体" w:eastAsia="宋体" w:cs="宋体"/>
          <w:color w:val="auto"/>
          <w:sz w:val="25"/>
          <w:szCs w:val="25"/>
        </w:rPr>
      </w:pPr>
    </w:p>
    <w:p>
      <w:pPr>
        <w:keepNext w:val="0"/>
        <w:keepLines w:val="0"/>
        <w:pageBreakBefore w:val="0"/>
        <w:kinsoku/>
        <w:wordWrap/>
        <w:overflowPunct/>
        <w:topLinePunct/>
        <w:autoSpaceDE/>
        <w:autoSpaceDN/>
        <w:bidi w:val="0"/>
        <w:adjustRightInd/>
        <w:snapToGrid/>
        <w:spacing w:line="264" w:lineRule="auto"/>
        <w:jc w:val="both"/>
        <w:textAlignment w:val="auto"/>
        <w:rPr>
          <w:rFonts w:hint="eastAsia" w:ascii="宋体" w:hAnsi="宋体" w:eastAsia="宋体" w:cs="宋体"/>
          <w:color w:val="auto"/>
          <w:sz w:val="25"/>
          <w:szCs w:val="25"/>
        </w:rPr>
      </w:pPr>
      <w:bookmarkStart w:id="0" w:name="zGreeting"/>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sz w:val="25"/>
          <w:szCs w:val="25"/>
        </w:rPr>
      </w:pPr>
      <w:r>
        <w:rPr>
          <w:rFonts w:hint="eastAsia" w:ascii="宋体" w:hAnsi="宋体" w:eastAsia="宋体" w:cs="宋体"/>
          <w:color w:val="auto"/>
          <w:w w:val="102"/>
          <w:kern w:val="2"/>
          <w:sz w:val="25"/>
          <w:szCs w:val="25"/>
          <w:lang w:val="en-US" w:eastAsia="zh-CN" w:bidi="ar"/>
        </w:rPr>
        <w:t>挚爱的朋友们：</w:t>
      </w:r>
    </w:p>
    <w:bookmarkEnd w:id="0"/>
    <w:p>
      <w:pPr>
        <w:keepNext w:val="0"/>
        <w:keepLines w:val="0"/>
        <w:pageBreakBefore w:val="0"/>
        <w:kinsoku/>
        <w:wordWrap/>
        <w:overflowPunct w:val="0"/>
        <w:topLinePunct/>
        <w:autoSpaceDE/>
        <w:autoSpaceDN/>
        <w:bidi w:val="0"/>
        <w:adjustRightInd/>
        <w:snapToGrid/>
        <w:spacing w:line="264" w:lineRule="auto"/>
        <w:jc w:val="both"/>
        <w:textAlignment w:val="auto"/>
        <w:rPr>
          <w:rFonts w:hint="eastAsia" w:ascii="宋体" w:hAnsi="宋体" w:eastAsia="宋体" w:cs="宋体"/>
          <w:color w:val="auto"/>
          <w:sz w:val="25"/>
          <w:szCs w:val="25"/>
        </w:rPr>
      </w:pP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right="0" w:firstLine="510" w:firstLineChars="200"/>
        <w:jc w:val="both"/>
        <w:textAlignment w:val="auto"/>
        <w:rPr>
          <w:rFonts w:hint="eastAsia" w:ascii="宋体" w:hAnsi="宋体" w:eastAsia="宋体" w:cs="宋体"/>
          <w:color w:val="auto"/>
          <w:kern w:val="0"/>
          <w:sz w:val="25"/>
          <w:szCs w:val="25"/>
          <w:lang w:val="zh-CN"/>
        </w:rPr>
      </w:pPr>
      <w:r>
        <w:rPr>
          <w:rFonts w:hint="eastAsia" w:ascii="宋体" w:hAnsi="宋体" w:eastAsia="宋体" w:cs="宋体"/>
          <w:color w:val="auto"/>
          <w:sz w:val="25"/>
          <w:szCs w:val="25"/>
        </w:rPr>
        <w:t>我们万分欣喜，</w:t>
      </w:r>
      <w:r>
        <w:rPr>
          <w:rFonts w:hint="eastAsia" w:ascii="宋体" w:hAnsi="宋体" w:eastAsia="宋体" w:cs="宋体"/>
          <w:color w:val="auto"/>
          <w:sz w:val="25"/>
          <w:szCs w:val="25"/>
          <w:highlight w:val="none"/>
        </w:rPr>
        <w:t>向这个高尚思想、坚强意志</w:t>
      </w:r>
      <w:r>
        <w:rPr>
          <w:rFonts w:hint="eastAsia" w:ascii="宋体" w:hAnsi="宋体" w:eastAsia="宋体" w:cs="宋体"/>
          <w:color w:val="auto"/>
          <w:sz w:val="25"/>
          <w:szCs w:val="25"/>
        </w:rPr>
        <w:t>都与其崇高使命相称的社团致辞。我们对你们怀着何等的深情厚意，看到你们全心竭</w:t>
      </w:r>
      <w:r>
        <w:rPr>
          <w:rFonts w:hint="eastAsia" w:ascii="宋体" w:hAnsi="宋体" w:eastAsia="宋体" w:cs="宋体"/>
          <w:color w:val="auto"/>
          <w:kern w:val="2"/>
          <w:sz w:val="25"/>
          <w:szCs w:val="25"/>
          <w:lang w:val="zh-TW" w:eastAsia="zh-TW"/>
        </w:rPr>
        <w:t>诚努力去过巴哈欧拉教义所塑造的生活，并将祂启示的赐生之水献给这个极度干渴的世界，</w:t>
      </w:r>
      <w:r>
        <w:rPr>
          <w:rFonts w:hint="eastAsia" w:ascii="宋体" w:hAnsi="宋体" w:eastAsia="宋体" w:cs="宋体"/>
          <w:color w:val="auto"/>
          <w:sz w:val="25"/>
          <w:szCs w:val="25"/>
        </w:rPr>
        <w:t>我们的精神何其振奋昂扬。</w:t>
      </w:r>
      <w:r>
        <w:rPr>
          <w:rFonts w:hint="eastAsia" w:ascii="宋体" w:hAnsi="宋体" w:eastAsia="宋体" w:cs="宋体"/>
          <w:color w:val="auto"/>
          <w:kern w:val="2"/>
          <w:sz w:val="25"/>
          <w:szCs w:val="25"/>
          <w:lang w:val="zh-TW" w:eastAsia="zh-TW"/>
        </w:rPr>
        <w:t>你们强烈的目标感有目共睹。拓展与巩固、社会行动以及参与社会话语都在快速推进，这些工作在联区层面的天然融贯性日益明显。</w:t>
      </w:r>
      <w:r>
        <w:rPr>
          <w:rFonts w:hint="eastAsia" w:ascii="宋体" w:hAnsi="宋体" w:eastAsia="宋体" w:cs="宋体"/>
          <w:kern w:val="0"/>
          <w:sz w:val="25"/>
          <w:szCs w:val="25"/>
          <w:lang w:val="zh-CN"/>
        </w:rPr>
        <w:t>这一点在此类地方尤为清晰：</w:t>
      </w:r>
      <w:r>
        <w:rPr>
          <w:rFonts w:hint="eastAsia" w:ascii="宋体" w:hAnsi="宋体" w:eastAsia="宋体" w:cs="宋体"/>
          <w:kern w:val="2"/>
          <w:sz w:val="25"/>
          <w:szCs w:val="25"/>
          <w:lang w:val="zh-TW" w:eastAsia="zh-TW"/>
        </w:rPr>
        <w:t>有</w:t>
      </w:r>
      <w:r>
        <w:rPr>
          <w:rFonts w:ascii="宋体" w:hAnsi="宋体" w:eastAsia="宋体" w:cs="宋体"/>
          <w:kern w:val="0"/>
          <w:sz w:val="25"/>
          <w:szCs w:val="25"/>
          <w:lang w:val="zh-TW" w:eastAsia="zh-TW"/>
        </w:rPr>
        <w:t>越来越多的人开始从事一系列</w:t>
      </w:r>
      <w:r>
        <w:rPr>
          <w:rFonts w:hint="eastAsia" w:ascii="宋体" w:hAnsi="宋体" w:eastAsia="宋体" w:cs="宋体"/>
          <w:kern w:val="0"/>
          <w:sz w:val="25"/>
          <w:szCs w:val="25"/>
          <w:lang w:val="zh-TW" w:eastAsia="zh-TW"/>
        </w:rPr>
        <w:t>举措，而</w:t>
      </w:r>
      <w:r>
        <w:rPr>
          <w:rFonts w:ascii="宋体" w:hAnsi="宋体" w:eastAsia="宋体" w:cs="宋体"/>
          <w:kern w:val="0"/>
          <w:sz w:val="25"/>
          <w:szCs w:val="25"/>
          <w:lang w:val="zh-TW" w:eastAsia="zh-TW"/>
        </w:rPr>
        <w:t>每项举措都是释放信仰的社会建设力量的</w:t>
      </w:r>
      <w:r>
        <w:rPr>
          <w:rFonts w:hint="eastAsia" w:ascii="宋体" w:hAnsi="宋体" w:eastAsia="宋体" w:cs="宋体"/>
          <w:kern w:val="0"/>
          <w:sz w:val="25"/>
          <w:szCs w:val="25"/>
          <w:lang w:val="zh-TW" w:eastAsia="zh-TW"/>
        </w:rPr>
        <w:t>一个</w:t>
      </w:r>
      <w:r>
        <w:rPr>
          <w:rFonts w:hint="eastAsia" w:ascii="宋体" w:hAnsi="宋体" w:eastAsia="宋体" w:cs="宋体"/>
          <w:kern w:val="0"/>
          <w:sz w:val="25"/>
          <w:szCs w:val="25"/>
          <w:lang w:val="zh-CN"/>
        </w:rPr>
        <w:t>途径。</w:t>
      </w: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color w:val="auto"/>
          <w:kern w:val="0"/>
          <w:sz w:val="25"/>
          <w:szCs w:val="25"/>
          <w:lang w:val="zh-CN"/>
        </w:rPr>
      </w:pP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right="0" w:firstLine="510" w:firstLineChars="200"/>
        <w:jc w:val="both"/>
        <w:textAlignment w:val="auto"/>
        <w:rPr>
          <w:rFonts w:hint="eastAsia" w:ascii="宋体" w:hAnsi="宋体" w:eastAsia="宋体" w:cs="宋体"/>
          <w:color w:val="auto"/>
          <w:kern w:val="2"/>
          <w:sz w:val="25"/>
          <w:szCs w:val="25"/>
          <w:lang w:val="zh-TW" w:eastAsia="zh-TW"/>
        </w:rPr>
      </w:pPr>
      <w:r>
        <w:rPr>
          <w:rFonts w:hint="eastAsia" w:ascii="宋体" w:hAnsi="宋体" w:eastAsia="宋体" w:cs="宋体"/>
          <w:color w:val="auto"/>
          <w:kern w:val="2"/>
          <w:sz w:val="25"/>
          <w:szCs w:val="25"/>
          <w:lang w:val="zh-TW" w:eastAsia="zh-TW"/>
        </w:rPr>
        <w:t>九年计划发轫以来的十二个月里，我们高兴地看到这项全球灵性大业如何启发和激励了朋友们，并为特定行动路线注入了推动力。当务之急是落实</w:t>
      </w:r>
      <w:r>
        <w:rPr>
          <w:rFonts w:hint="eastAsia" w:ascii="宋体" w:hAnsi="宋体" w:eastAsia="宋体" w:cs="宋体"/>
          <w:color w:val="auto"/>
          <w:kern w:val="2"/>
          <w:sz w:val="25"/>
          <w:szCs w:val="25"/>
          <w:highlight w:val="none"/>
          <w:lang w:val="en-US" w:eastAsia="zh-CN"/>
        </w:rPr>
        <w:t>行动</w:t>
      </w:r>
      <w:r>
        <w:rPr>
          <w:rFonts w:hint="eastAsia" w:ascii="宋体" w:hAnsi="宋体" w:eastAsia="宋体" w:cs="宋体"/>
          <w:color w:val="auto"/>
          <w:kern w:val="2"/>
          <w:sz w:val="25"/>
          <w:szCs w:val="25"/>
          <w:highlight w:val="none"/>
          <w:lang w:val="zh-TW" w:eastAsia="zh-TW"/>
        </w:rPr>
        <w:t>计划，</w:t>
      </w:r>
      <w:r>
        <w:rPr>
          <w:rFonts w:hint="eastAsia" w:ascii="宋体" w:hAnsi="宋体" w:eastAsia="宋体" w:cs="宋体"/>
          <w:color w:val="auto"/>
          <w:kern w:val="2"/>
          <w:sz w:val="25"/>
          <w:szCs w:val="25"/>
          <w:lang w:val="zh-TW" w:eastAsia="zh-TW"/>
        </w:rPr>
        <w:t>确保每个国家和地区至少会出现一个跨越第三里程碑的联区：那是有众多人士一同劳作、为活力社区的生活添砖加瓦的地方。然而，意识到这二十五年的目标是在世界上每个联区建立密集成长计划，信徒们也已着手为信仰开辟新的联区，并在已有成长计划的地方强化其行动。在世界各地都有机会挺身拓荒，对此加深了认识，许多忠诚之士正考虑如何响应这一机遇，许多人已然就位，境内拓荒者为数可观，在国际领域也越来越多。这正是我们所希望的，各地朋友们体现互助精神的若干方式之一。已具备实力的社区在致力于支持其他地方</w:t>
      </w:r>
      <w:r>
        <w:rPr>
          <w:rFonts w:hint="eastAsia" w:ascii="宋体" w:hAnsi="宋体" w:eastAsia="宋体" w:cs="宋体"/>
          <w:color w:val="auto"/>
          <w:kern w:val="2"/>
          <w:sz w:val="25"/>
          <w:szCs w:val="25"/>
          <w:lang w:val="zh-CN"/>
        </w:rPr>
        <w:t>——</w:t>
      </w:r>
      <w:r>
        <w:rPr>
          <w:rFonts w:hint="eastAsia" w:ascii="宋体" w:hAnsi="宋体" w:eastAsia="宋体" w:cs="宋体"/>
          <w:color w:val="auto"/>
          <w:kern w:val="2"/>
          <w:sz w:val="25"/>
          <w:szCs w:val="25"/>
          <w:lang w:val="zh-TW" w:eastAsia="zh-TW"/>
        </w:rPr>
        <w:t>另一个联区、地区、国家乃至大陆取得进步，创造性的途径也在用来给予远程鼓励，让经验能够直接分享。与此同时，捕捉联区所学经验的基本方法已广泛付诸实践，以便为本地和外地制定的计划作参考。我们欣慰地看到，如何提高研习中心提供的教育历程的质量，这方面的学习得到了特别关注。研习进程在一个社区扎根，便会产生激动人心的影响。例如，看看那些密集活动中心，居民们已经把研习中心视为他们自己的一个强大工具</w:t>
      </w:r>
      <w:r>
        <w:rPr>
          <w:rFonts w:hint="eastAsia" w:ascii="宋体" w:hAnsi="宋体" w:eastAsia="宋体" w:cs="宋体"/>
          <w:color w:val="auto"/>
          <w:kern w:val="2"/>
          <w:sz w:val="25"/>
          <w:szCs w:val="25"/>
          <w:lang w:val="zh-CN"/>
        </w:rPr>
        <w:t>：</w:t>
      </w:r>
      <w:r>
        <w:rPr>
          <w:rFonts w:hint="eastAsia" w:ascii="宋体" w:hAnsi="宋体" w:eastAsia="宋体" w:cs="宋体"/>
          <w:color w:val="auto"/>
          <w:kern w:val="2"/>
          <w:sz w:val="25"/>
          <w:szCs w:val="25"/>
          <w:lang w:val="zh-TW" w:eastAsia="zh-TW"/>
        </w:rPr>
        <w:t>对这一工具的稳步发展，他们已负起主要责任。深知信仰的大门永远敞开，信徒们正在学习如何对那些准备进来的人给予鼓励。与此类人灵同行，帮助他们跨过门槛，是一份殊荣与特别的喜悦；在每个文化背景下，关于这种认知和归属的共振时刻的动态特征，还有很多值得学习。这还不是全部。虽然在很多联区，促进社会转变的举措还处于最初阶段，但在顾问们一如既往的</w:t>
      </w:r>
      <w:r>
        <w:rPr>
          <w:rFonts w:hint="eastAsia" w:ascii="宋体" w:hAnsi="宋体" w:eastAsia="宋体" w:cs="宋体"/>
          <w:color w:val="auto"/>
          <w:kern w:val="2"/>
          <w:sz w:val="25"/>
          <w:szCs w:val="25"/>
          <w:highlight w:val="none"/>
          <w:lang w:val="en-US" w:eastAsia="zh-CN"/>
        </w:rPr>
        <w:t>大力</w:t>
      </w:r>
      <w:r>
        <w:rPr>
          <w:rFonts w:hint="eastAsia" w:ascii="宋体" w:hAnsi="宋体" w:eastAsia="宋体" w:cs="宋体"/>
          <w:color w:val="auto"/>
          <w:kern w:val="2"/>
          <w:sz w:val="25"/>
          <w:szCs w:val="25"/>
          <w:highlight w:val="none"/>
          <w:lang w:val="zh-TW" w:eastAsia="zh-TW"/>
        </w:rPr>
        <w:t>支持</w:t>
      </w:r>
      <w:r>
        <w:rPr>
          <w:rFonts w:hint="eastAsia" w:ascii="宋体" w:hAnsi="宋体" w:eastAsia="宋体" w:cs="宋体"/>
          <w:color w:val="auto"/>
          <w:kern w:val="2"/>
          <w:sz w:val="25"/>
          <w:szCs w:val="25"/>
          <w:lang w:val="zh-TW" w:eastAsia="zh-TW"/>
        </w:rPr>
        <w:t>下，各国灵理会正力求更</w:t>
      </w:r>
      <w:r>
        <w:rPr>
          <w:rFonts w:hint="eastAsia" w:ascii="宋体" w:hAnsi="宋体" w:eastAsia="宋体" w:cs="宋体"/>
          <w:color w:val="auto"/>
          <w:kern w:val="2"/>
          <w:sz w:val="25"/>
          <w:szCs w:val="25"/>
          <w:lang w:val="en-US" w:eastAsia="zh-CN"/>
        </w:rPr>
        <w:t>加</w:t>
      </w:r>
      <w:r>
        <w:rPr>
          <w:rFonts w:hint="eastAsia" w:ascii="宋体" w:hAnsi="宋体" w:eastAsia="宋体" w:cs="宋体"/>
          <w:color w:val="auto"/>
          <w:kern w:val="2"/>
          <w:sz w:val="25"/>
          <w:szCs w:val="25"/>
          <w:lang w:val="zh-TW" w:eastAsia="zh-TW"/>
        </w:rPr>
        <w:t>了解这些举措如何从社区建设进程中产生。关于民</w:t>
      </w:r>
      <w:r>
        <w:rPr>
          <w:rFonts w:hint="eastAsia" w:ascii="宋体" w:hAnsi="宋体" w:eastAsia="宋体" w:cs="宋体"/>
          <w:color w:val="auto"/>
          <w:kern w:val="2"/>
          <w:sz w:val="25"/>
          <w:szCs w:val="25"/>
          <w:lang w:val="zh-TW"/>
        </w:rPr>
        <w:t>众</w:t>
      </w:r>
      <w:r>
        <w:rPr>
          <w:rFonts w:hint="eastAsia" w:ascii="宋体" w:hAnsi="宋体" w:eastAsia="宋体" w:cs="宋体"/>
          <w:color w:val="auto"/>
          <w:kern w:val="2"/>
          <w:sz w:val="25"/>
          <w:szCs w:val="25"/>
          <w:lang w:val="zh-TW" w:eastAsia="zh-TW"/>
        </w:rPr>
        <w:t>的社会和物质福祉的讨论正在家庭群组和社区中进行，而朋友们也在设法参与就在</w:t>
      </w:r>
      <w:r>
        <w:rPr>
          <w:rFonts w:hint="eastAsia" w:ascii="宋体" w:hAnsi="宋体" w:eastAsia="宋体" w:cs="宋体"/>
          <w:color w:val="auto"/>
          <w:kern w:val="2"/>
          <w:sz w:val="25"/>
          <w:szCs w:val="25"/>
          <w:lang w:val="zh-CN"/>
        </w:rPr>
        <w:t>他们周围</w:t>
      </w:r>
      <w:r>
        <w:rPr>
          <w:rFonts w:hint="eastAsia" w:ascii="宋体" w:hAnsi="宋体" w:eastAsia="宋体" w:cs="宋体"/>
          <w:color w:val="auto"/>
          <w:kern w:val="2"/>
          <w:sz w:val="25"/>
          <w:szCs w:val="25"/>
          <w:lang w:val="zh-TW" w:eastAsia="zh-TW"/>
        </w:rPr>
        <w:t>展开的有意义的对话。</w:t>
      </w: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right="0"/>
        <w:jc w:val="both"/>
        <w:textAlignment w:val="auto"/>
        <w:rPr>
          <w:rFonts w:hint="eastAsia" w:ascii="宋体" w:hAnsi="宋体" w:eastAsia="宋体" w:cs="宋体"/>
          <w:color w:val="auto"/>
          <w:kern w:val="2"/>
          <w:sz w:val="25"/>
          <w:szCs w:val="25"/>
          <w:lang w:val="zh-TW" w:eastAsia="zh-TW"/>
        </w:rPr>
      </w:pP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right="0" w:firstLine="510" w:firstLineChars="200"/>
        <w:jc w:val="both"/>
        <w:textAlignment w:val="auto"/>
        <w:rPr>
          <w:rFonts w:hint="eastAsia" w:ascii="宋体" w:hAnsi="宋体" w:eastAsia="宋体" w:cs="宋体"/>
          <w:color w:val="auto"/>
          <w:kern w:val="2"/>
          <w:sz w:val="25"/>
          <w:szCs w:val="25"/>
          <w:lang w:val="zh-TW" w:eastAsia="zh-TW"/>
        </w:rPr>
      </w:pPr>
      <w:r>
        <w:rPr>
          <w:rFonts w:hint="eastAsia" w:ascii="宋体" w:hAnsi="宋体" w:eastAsia="宋体" w:cs="宋体"/>
          <w:color w:val="auto"/>
          <w:kern w:val="2"/>
          <w:sz w:val="25"/>
          <w:szCs w:val="25"/>
          <w:lang w:val="zh-TW" w:eastAsia="zh-TW"/>
        </w:rPr>
        <w:t>在上述所有情形中，青年的行动光彩夺目。外界影响或良或莠，他们绝非只是被动吸收者，他们已证明自己是九年计划中无畏且有辨识力的主角。如果一个社区以这种眼光看待青年，并为他们的进步创造条件，那么他们就足以证明自己完全值得信任。他们向朋友传导信仰，并以服务为基础建立更有内涵的友谊。这种服务的形式往往是教育更年少的人，不仅是给予道德和灵性教育，还常常为其课业提供帮助。对增强研习进程负有神圣责任的巴哈伊青年，正践行着我们的殷切希望。</w:t>
      </w:r>
    </w:p>
    <w:p>
      <w:pPr>
        <w:keepNext w:val="0"/>
        <w:keepLines w:val="0"/>
        <w:pageBreakBefore w:val="0"/>
        <w:kinsoku/>
        <w:wordWrap/>
        <w:overflowPunct w:val="0"/>
        <w:topLinePunct/>
        <w:autoSpaceDE/>
        <w:autoSpaceDN/>
        <w:bidi w:val="0"/>
        <w:adjustRightInd/>
        <w:snapToGrid/>
        <w:spacing w:line="264" w:lineRule="auto"/>
        <w:jc w:val="both"/>
        <w:textAlignment w:val="auto"/>
        <w:rPr>
          <w:rFonts w:hint="eastAsia" w:ascii="宋体" w:hAnsi="宋体" w:eastAsia="宋体" w:cs="宋体"/>
          <w:color w:val="auto"/>
          <w:sz w:val="25"/>
          <w:szCs w:val="25"/>
        </w:rPr>
      </w:pPr>
    </w:p>
    <w:p>
      <w:pPr>
        <w:keepNext w:val="0"/>
        <w:keepLines w:val="0"/>
        <w:pageBreakBefore w:val="0"/>
        <w:kinsoku/>
        <w:wordWrap/>
        <w:overflowPunct w:val="0"/>
        <w:topLinePunct/>
        <w:autoSpaceDE/>
        <w:autoSpaceDN/>
        <w:bidi w:val="0"/>
        <w:adjustRightInd/>
        <w:snapToGrid/>
        <w:spacing w:line="264" w:lineRule="auto"/>
        <w:ind w:firstLine="510" w:firstLineChars="200"/>
        <w:jc w:val="both"/>
        <w:textAlignment w:val="auto"/>
        <w:rPr>
          <w:rFonts w:hint="eastAsia" w:ascii="宋体" w:hAnsi="宋体" w:eastAsia="宋体" w:cs="宋体"/>
          <w:color w:val="auto"/>
          <w:kern w:val="2"/>
          <w:sz w:val="25"/>
          <w:szCs w:val="25"/>
          <w:lang w:val="zh-TW" w:eastAsia="zh-TW"/>
        </w:rPr>
      </w:pPr>
      <w:r>
        <w:rPr>
          <w:rFonts w:hint="eastAsia" w:ascii="宋体" w:hAnsi="宋体" w:eastAsia="宋体" w:cs="宋体"/>
          <w:color w:val="auto"/>
          <w:kern w:val="2"/>
          <w:sz w:val="25"/>
          <w:szCs w:val="25"/>
          <w:lang w:val="zh-TW" w:eastAsia="zh-TW"/>
        </w:rPr>
        <w:t>所有这些努力是在一个极其动荡的时代背景下展开的。广为认同的是，面对眼下困境中人类的需求，当今社会结构捉襟见肘。曾经普遍认为确定无疑、无可动摇的诸多理念正受到质疑，由此引发的骚乱促使人们产生对统一愿景的渴望。各方异口同声呼吁一体性、平等和正义，表明许许多多的人都同样对自己的社会抱有这些愿望。当然，对于人心会渴望天祐美尊提出的灵性理想，祂的追随者并不觉得意外。但我们仍感惊异的是，就在人类集体进步的前景似乎从未如此黯淡的一年里，信仰在一万多场大会上放射出惊人的绚烂光芒</w:t>
      </w:r>
      <w:r>
        <w:rPr>
          <w:rFonts w:hint="eastAsia" w:ascii="宋体" w:hAnsi="宋体" w:eastAsia="宋体" w:cs="宋体"/>
          <w:color w:val="auto"/>
          <w:kern w:val="2"/>
          <w:sz w:val="25"/>
          <w:szCs w:val="25"/>
          <w:lang w:val="zh-TW" w:eastAsia="zh-CN"/>
        </w:rPr>
        <w:t>，</w:t>
      </w:r>
      <w:r>
        <w:rPr>
          <w:rFonts w:hint="eastAsia" w:ascii="宋体" w:hAnsi="宋体" w:eastAsia="宋体" w:cs="宋体"/>
          <w:color w:val="auto"/>
          <w:kern w:val="2"/>
          <w:sz w:val="25"/>
          <w:szCs w:val="25"/>
          <w:highlight w:val="none"/>
          <w:lang w:val="zh-TW" w:eastAsia="zh-TW"/>
        </w:rPr>
        <w:t>近一百五十万</w:t>
      </w:r>
      <w:r>
        <w:rPr>
          <w:rFonts w:hint="eastAsia" w:ascii="宋体" w:hAnsi="宋体" w:eastAsia="宋体" w:cs="宋体"/>
          <w:color w:val="auto"/>
          <w:kern w:val="2"/>
          <w:sz w:val="25"/>
          <w:szCs w:val="25"/>
          <w:highlight w:val="none"/>
          <w:lang w:val="en-US" w:eastAsia="zh-CN"/>
        </w:rPr>
        <w:t>人</w:t>
      </w:r>
      <w:r>
        <w:rPr>
          <w:rFonts w:hint="eastAsia" w:ascii="宋体" w:hAnsi="宋体" w:eastAsia="宋体" w:cs="宋体"/>
          <w:color w:val="auto"/>
          <w:kern w:val="2"/>
          <w:sz w:val="25"/>
          <w:szCs w:val="25"/>
          <w:highlight w:val="none"/>
          <w:lang w:val="zh-TW" w:eastAsia="zh-TW"/>
        </w:rPr>
        <w:t>与会</w:t>
      </w:r>
      <w:r>
        <w:rPr>
          <w:rFonts w:hint="eastAsia" w:ascii="宋体" w:hAnsi="宋体" w:eastAsia="宋体" w:cs="宋体"/>
          <w:color w:val="auto"/>
          <w:kern w:val="2"/>
          <w:sz w:val="25"/>
          <w:szCs w:val="25"/>
          <w:highlight w:val="none"/>
          <w:lang w:val="zh-TW" w:eastAsia="zh-CN"/>
        </w:rPr>
        <w:t>，</w:t>
      </w:r>
      <w:r>
        <w:rPr>
          <w:rFonts w:hint="eastAsia" w:ascii="宋体" w:hAnsi="宋体" w:eastAsia="宋体" w:cs="宋体"/>
          <w:color w:val="auto"/>
          <w:kern w:val="2"/>
          <w:sz w:val="25"/>
          <w:szCs w:val="25"/>
          <w:highlight w:val="none"/>
          <w:lang w:val="zh-TW" w:eastAsia="zh-TW"/>
        </w:rPr>
        <w:t>大会聚焦于推动这些灵性理想的途径。巴哈欧拉的</w:t>
      </w:r>
      <w:r>
        <w:rPr>
          <w:rFonts w:hint="eastAsia" w:ascii="宋体" w:hAnsi="宋体" w:eastAsia="宋体" w:cs="宋体"/>
          <w:color w:val="auto"/>
          <w:kern w:val="2"/>
          <w:sz w:val="25"/>
          <w:szCs w:val="25"/>
          <w:highlight w:val="none"/>
          <w:lang w:val="en-US" w:eastAsia="zh-CN"/>
        </w:rPr>
        <w:t>愿景</w:t>
      </w:r>
      <w:r>
        <w:rPr>
          <w:rFonts w:hint="eastAsia" w:ascii="宋体" w:hAnsi="宋体" w:eastAsia="宋体" w:cs="宋体"/>
          <w:color w:val="auto"/>
          <w:kern w:val="2"/>
          <w:sz w:val="25"/>
          <w:szCs w:val="25"/>
          <w:highlight w:val="none"/>
          <w:lang w:val="zh-TW" w:eastAsia="zh-TW"/>
        </w:rPr>
        <w:t>，祂要人</w:t>
      </w:r>
      <w:r>
        <w:rPr>
          <w:rFonts w:hint="eastAsia" w:ascii="宋体" w:hAnsi="宋体" w:eastAsia="宋体" w:cs="宋体"/>
          <w:color w:val="auto"/>
          <w:kern w:val="2"/>
          <w:sz w:val="25"/>
          <w:szCs w:val="25"/>
          <w:lang w:val="zh-TW" w:eastAsia="zh-TW"/>
        </w:rPr>
        <w:t>类齐心协力改善世界的劝谕，便是社会各界人士热切汇集一处所围绕的中心</w:t>
      </w:r>
      <w:r>
        <w:rPr>
          <w:rFonts w:hint="eastAsia" w:ascii="宋体" w:hAnsi="宋体" w:eastAsia="宋体" w:cs="宋体"/>
          <w:color w:val="auto"/>
          <w:kern w:val="2"/>
          <w:sz w:val="25"/>
          <w:szCs w:val="25"/>
        </w:rPr>
        <w:t>——</w:t>
      </w:r>
      <w:r>
        <w:rPr>
          <w:rFonts w:hint="eastAsia" w:ascii="宋体" w:hAnsi="宋体" w:eastAsia="宋体" w:cs="宋体"/>
          <w:color w:val="auto"/>
          <w:kern w:val="2"/>
          <w:sz w:val="25"/>
          <w:szCs w:val="25"/>
          <w:lang w:val="zh-TW" w:eastAsia="zh-TW"/>
        </w:rPr>
        <w:t>这也不足为奇，因为阿博都</w:t>
      </w:r>
      <w:r>
        <w:rPr>
          <w:rFonts w:hint="eastAsia" w:ascii="宋体" w:hAnsi="宋体" w:eastAsia="宋体" w:cs="宋体"/>
          <w:color w:val="auto"/>
          <w:kern w:val="2"/>
          <w:sz w:val="25"/>
          <w:szCs w:val="25"/>
        </w:rPr>
        <w:t>-</w:t>
      </w:r>
      <w:r>
        <w:rPr>
          <w:rFonts w:hint="eastAsia" w:ascii="宋体" w:hAnsi="宋体" w:eastAsia="宋体" w:cs="宋体"/>
          <w:color w:val="auto"/>
          <w:kern w:val="2"/>
          <w:sz w:val="25"/>
          <w:szCs w:val="25"/>
          <w:lang w:val="zh-TW" w:eastAsia="zh-TW"/>
        </w:rPr>
        <w:t>巴哈曾阐明：“世界各地的人民发现他们的至深渴求在这些神圣的教义中得到体现。”一些对人类心怀良愿的人士最初被吸引到巴哈伊社团中，就是认为社团是一个避难处，两极分化且瘫痪无能的世界之外的一个庇护所。但不止于此，他们还会发现志趣相投的人灵在一同劳作，要将世界建设一新。</w:t>
      </w:r>
    </w:p>
    <w:p>
      <w:pPr>
        <w:keepNext w:val="0"/>
        <w:keepLines w:val="0"/>
        <w:pageBreakBefore w:val="0"/>
        <w:kinsoku/>
        <w:wordWrap/>
        <w:overflowPunct w:val="0"/>
        <w:topLinePunct/>
        <w:autoSpaceDE/>
        <w:autoSpaceDN/>
        <w:bidi w:val="0"/>
        <w:adjustRightInd/>
        <w:snapToGrid/>
        <w:spacing w:line="264" w:lineRule="auto"/>
        <w:jc w:val="both"/>
        <w:textAlignment w:val="auto"/>
        <w:rPr>
          <w:rFonts w:hint="eastAsia" w:ascii="宋体" w:hAnsi="宋体" w:eastAsia="宋体" w:cs="宋体"/>
          <w:color w:val="auto"/>
          <w:kern w:val="2"/>
          <w:sz w:val="25"/>
          <w:szCs w:val="25"/>
          <w:lang w:val="zh-TW" w:eastAsia="zh-TW"/>
        </w:rPr>
      </w:pPr>
    </w:p>
    <w:p>
      <w:pPr>
        <w:keepNext w:val="0"/>
        <w:keepLines w:val="0"/>
        <w:pageBreakBefore w:val="0"/>
        <w:kinsoku/>
        <w:wordWrap/>
        <w:overflowPunct w:val="0"/>
        <w:topLinePunct/>
        <w:autoSpaceDE/>
        <w:autoSpaceDN/>
        <w:bidi w:val="0"/>
        <w:adjustRightInd/>
        <w:snapToGrid/>
        <w:spacing w:line="264" w:lineRule="auto"/>
        <w:ind w:firstLine="510" w:firstLineChars="200"/>
        <w:jc w:val="both"/>
        <w:textAlignment w:val="auto"/>
        <w:rPr>
          <w:rFonts w:hint="eastAsia" w:ascii="宋体" w:hAnsi="宋体" w:eastAsia="宋体" w:cs="宋体"/>
          <w:color w:val="auto"/>
          <w:kern w:val="2"/>
          <w:sz w:val="25"/>
          <w:szCs w:val="25"/>
          <w:lang w:val="zh-TW" w:eastAsia="zh-TW"/>
        </w:rPr>
      </w:pPr>
      <w:r>
        <w:rPr>
          <w:rFonts w:hint="eastAsia" w:ascii="宋体" w:hAnsi="宋体" w:eastAsia="宋体" w:cs="宋体"/>
          <w:color w:val="auto"/>
          <w:kern w:val="2"/>
          <w:sz w:val="25"/>
          <w:szCs w:val="25"/>
          <w:lang w:val="zh-TW" w:eastAsia="zh-TW"/>
        </w:rPr>
        <w:t>关于这些大会的地理分布，大会为新全球计划注入的非凡动力，大会唤起与会者的由衷喜悦和热情，均可着墨颇多。但我们希望用以下数语，</w:t>
      </w:r>
      <w:r>
        <w:rPr>
          <w:rFonts w:hint="eastAsia" w:ascii="宋体" w:hAnsi="宋体" w:eastAsia="宋体" w:cs="宋体"/>
          <w:color w:val="auto"/>
          <w:kern w:val="2"/>
          <w:sz w:val="25"/>
          <w:szCs w:val="25"/>
          <w:lang w:val="zh-TW"/>
        </w:rPr>
        <w:t>来圈点</w:t>
      </w:r>
      <w:r>
        <w:rPr>
          <w:rFonts w:hint="eastAsia" w:ascii="宋体" w:hAnsi="宋体" w:eastAsia="宋体" w:cs="宋体"/>
          <w:color w:val="auto"/>
          <w:kern w:val="2"/>
          <w:sz w:val="25"/>
          <w:szCs w:val="25"/>
          <w:lang w:val="zh-TW" w:eastAsia="zh-TW"/>
        </w:rPr>
        <w:t>大会对于圣业发展的意义。大会反映了一个着眼于同胞之情而非差异的巴哈伊社团。这种视野使得在欢迎所有人参与的聚会上对九年计划的探讨能够自然地展开。朋友们不仅和个人、家庭，还和地方领导及权威人士一道，考量九年计划对其社会的意义。将如此众多的人聚集一处，为关于灵性与社会进步的变革性对话创造了条件，此类对话正在世界各地展开。这些聚会兼具开放性、提升性和目的性，其对一个联区不断拓展的社区发展模式所能作出的特殊贡献，是巴哈伊机构今后要铭记在心的宝贵经验。</w:t>
      </w:r>
    </w:p>
    <w:p>
      <w:pPr>
        <w:keepNext w:val="0"/>
        <w:keepLines w:val="0"/>
        <w:pageBreakBefore w:val="0"/>
        <w:kinsoku/>
        <w:wordWrap/>
        <w:overflowPunct w:val="0"/>
        <w:topLinePunct/>
        <w:autoSpaceDE/>
        <w:autoSpaceDN/>
        <w:bidi w:val="0"/>
        <w:adjustRightInd/>
        <w:snapToGrid/>
        <w:spacing w:line="264" w:lineRule="auto"/>
        <w:jc w:val="both"/>
        <w:textAlignment w:val="auto"/>
        <w:rPr>
          <w:rFonts w:hint="eastAsia" w:ascii="宋体" w:hAnsi="宋体" w:eastAsia="宋体" w:cs="宋体"/>
          <w:kern w:val="2"/>
          <w:sz w:val="25"/>
          <w:szCs w:val="25"/>
          <w:lang w:val="zh-TW" w:eastAsia="zh-TW"/>
        </w:rPr>
      </w:pP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left="0" w:right="0" w:firstLine="510" w:firstLineChars="200"/>
        <w:jc w:val="both"/>
        <w:textAlignment w:val="auto"/>
        <w:rPr>
          <w:rFonts w:hint="eastAsia" w:ascii="宋体" w:hAnsi="宋体" w:eastAsia="宋体" w:cs="宋体"/>
          <w:kern w:val="2"/>
          <w:sz w:val="25"/>
          <w:szCs w:val="25"/>
          <w:lang w:val="zh-TW" w:eastAsia="zh-TW"/>
        </w:rPr>
      </w:pPr>
      <w:r>
        <w:rPr>
          <w:rFonts w:hint="eastAsia" w:ascii="宋体" w:hAnsi="宋体" w:eastAsia="宋体" w:cs="宋体"/>
          <w:kern w:val="2"/>
          <w:sz w:val="25"/>
          <w:szCs w:val="25"/>
          <w:lang w:val="zh-TW" w:eastAsia="zh-TW"/>
        </w:rPr>
        <w:t>如此，忠信之众带着崭新视角，带着对其所求成果之意义的深刻洞见，进入了九年计划的第二年。行动，若从其</w:t>
      </w:r>
      <w:r>
        <w:rPr>
          <w:rFonts w:ascii="宋体" w:hAnsi="宋体" w:eastAsia="宋体" w:cs="宋体"/>
          <w:kern w:val="2"/>
          <w:sz w:val="25"/>
          <w:szCs w:val="25"/>
          <w:lang w:val="zh-TW" w:eastAsia="zh-TW"/>
        </w:rPr>
        <w:t>释放</w:t>
      </w:r>
      <w:r>
        <w:rPr>
          <w:rFonts w:hint="eastAsia" w:ascii="宋体" w:hAnsi="宋体" w:eastAsia="宋体" w:cs="宋体"/>
          <w:kern w:val="2"/>
          <w:sz w:val="25"/>
          <w:szCs w:val="25"/>
          <w:lang w:val="zh-TW" w:eastAsia="zh-TW"/>
        </w:rPr>
        <w:t>的</w:t>
      </w:r>
      <w:r>
        <w:rPr>
          <w:rFonts w:ascii="宋体" w:hAnsi="宋体" w:eastAsia="宋体" w:cs="宋体"/>
          <w:kern w:val="2"/>
          <w:sz w:val="25"/>
          <w:szCs w:val="25"/>
          <w:lang w:val="zh-TW" w:eastAsia="zh-TW"/>
        </w:rPr>
        <w:t>社会建设力量的角度来看，</w:t>
      </w:r>
      <w:r>
        <w:rPr>
          <w:rFonts w:hint="eastAsia" w:ascii="宋体" w:hAnsi="宋体" w:eastAsia="宋体" w:cs="宋体"/>
          <w:kern w:val="2"/>
          <w:sz w:val="25"/>
          <w:szCs w:val="25"/>
          <w:lang w:val="zh-TW" w:eastAsia="zh-TW"/>
        </w:rPr>
        <w:t>将是何等非同寻常！在</w:t>
      </w:r>
      <w:r>
        <w:rPr>
          <w:rFonts w:ascii="宋体" w:hAnsi="宋体" w:eastAsia="宋体" w:cs="宋体"/>
          <w:kern w:val="2"/>
          <w:sz w:val="25"/>
          <w:szCs w:val="25"/>
          <w:lang w:val="zh-TW" w:eastAsia="zh-TW"/>
        </w:rPr>
        <w:t>这一广阔前景</w:t>
      </w:r>
      <w:r>
        <w:rPr>
          <w:rFonts w:hint="eastAsia" w:ascii="宋体" w:hAnsi="宋体" w:eastAsia="宋体" w:cs="宋体"/>
          <w:kern w:val="2"/>
          <w:sz w:val="25"/>
          <w:szCs w:val="25"/>
          <w:lang w:val="zh-TW" w:eastAsia="zh-TW"/>
        </w:rPr>
        <w:t>中，</w:t>
      </w:r>
      <w:r>
        <w:rPr>
          <w:rFonts w:ascii="宋体" w:hAnsi="宋体" w:eastAsia="宋体" w:cs="宋体"/>
          <w:kern w:val="2"/>
          <w:sz w:val="25"/>
          <w:szCs w:val="25"/>
          <w:lang w:val="zh-TW" w:eastAsia="zh-TW"/>
        </w:rPr>
        <w:t>一项持续的活动</w:t>
      </w:r>
      <w:r>
        <w:rPr>
          <w:rFonts w:hint="eastAsia" w:ascii="宋体" w:hAnsi="宋体" w:eastAsia="宋体" w:cs="宋体"/>
          <w:kern w:val="2"/>
          <w:sz w:val="25"/>
          <w:szCs w:val="25"/>
          <w:lang w:val="zh-TW" w:eastAsia="zh-TW"/>
        </w:rPr>
        <w:t>便可看作远不止是</w:t>
      </w:r>
      <w:r>
        <w:rPr>
          <w:rFonts w:ascii="宋体" w:hAnsi="宋体" w:eastAsia="宋体" w:cs="宋体"/>
          <w:kern w:val="2"/>
          <w:sz w:val="25"/>
          <w:szCs w:val="25"/>
          <w:lang w:val="zh-TW" w:eastAsia="zh-TW"/>
        </w:rPr>
        <w:t>一个孤立的服务</w:t>
      </w:r>
      <w:r>
        <w:rPr>
          <w:rFonts w:hint="eastAsia" w:ascii="宋体" w:hAnsi="宋体" w:eastAsia="宋体" w:cs="宋体"/>
          <w:kern w:val="2"/>
          <w:sz w:val="25"/>
          <w:szCs w:val="25"/>
          <w:lang w:val="zh-TW" w:eastAsia="zh-TW"/>
        </w:rPr>
        <w:t>之举</w:t>
      </w:r>
      <w:r>
        <w:rPr>
          <w:rFonts w:ascii="宋体" w:hAnsi="宋体" w:eastAsia="宋体" w:cs="宋体"/>
          <w:kern w:val="2"/>
          <w:sz w:val="25"/>
          <w:szCs w:val="25"/>
          <w:lang w:val="zh-TW" w:eastAsia="zh-TW"/>
        </w:rPr>
        <w:t>或</w:t>
      </w:r>
      <w:r>
        <w:rPr>
          <w:rFonts w:hint="eastAsia" w:ascii="宋体" w:hAnsi="宋体" w:eastAsia="宋体" w:cs="宋体"/>
          <w:kern w:val="2"/>
          <w:sz w:val="25"/>
          <w:szCs w:val="25"/>
          <w:lang w:val="zh-TW" w:eastAsia="zh-TW"/>
        </w:rPr>
        <w:t>单单</w:t>
      </w:r>
      <w:r>
        <w:rPr>
          <w:rFonts w:ascii="宋体" w:hAnsi="宋体" w:eastAsia="宋体" w:cs="宋体"/>
          <w:kern w:val="2"/>
          <w:sz w:val="25"/>
          <w:szCs w:val="25"/>
          <w:lang w:val="zh-TW" w:eastAsia="zh-TW"/>
        </w:rPr>
        <w:t>一个数据</w:t>
      </w:r>
      <w:r>
        <w:rPr>
          <w:rFonts w:hint="eastAsia" w:ascii="宋体" w:hAnsi="宋体" w:eastAsia="宋体" w:cs="宋体"/>
          <w:kern w:val="2"/>
          <w:sz w:val="25"/>
          <w:szCs w:val="25"/>
          <w:lang w:val="zh-TW" w:eastAsia="zh-TW"/>
        </w:rPr>
        <w:t>点</w:t>
      </w:r>
      <w:r>
        <w:rPr>
          <w:rFonts w:ascii="宋体" w:hAnsi="宋体" w:eastAsia="宋体" w:cs="宋体"/>
          <w:kern w:val="2"/>
          <w:sz w:val="25"/>
          <w:szCs w:val="25"/>
          <w:lang w:val="zh-TW" w:eastAsia="zh-TW"/>
        </w:rPr>
        <w:t>。</w:t>
      </w:r>
      <w:r>
        <w:rPr>
          <w:rFonts w:hint="eastAsia" w:ascii="宋体" w:hAnsi="宋体" w:eastAsia="宋体" w:cs="宋体"/>
          <w:kern w:val="2"/>
          <w:sz w:val="25"/>
          <w:szCs w:val="25"/>
          <w:lang w:val="zh-TW" w:eastAsia="zh-TW"/>
        </w:rPr>
        <w:t>在</w:t>
      </w:r>
      <w:r>
        <w:rPr>
          <w:rFonts w:ascii="宋体" w:hAnsi="宋体" w:eastAsia="宋体" w:cs="宋体"/>
          <w:kern w:val="2"/>
          <w:sz w:val="25"/>
          <w:szCs w:val="25"/>
          <w:lang w:val="zh-TW" w:eastAsia="zh-TW"/>
        </w:rPr>
        <w:t>一个又一个地方</w:t>
      </w:r>
      <w:r>
        <w:rPr>
          <w:rFonts w:hint="eastAsia" w:ascii="宋体" w:hAnsi="宋体" w:eastAsia="宋体" w:cs="宋体"/>
          <w:kern w:val="2"/>
          <w:sz w:val="25"/>
          <w:szCs w:val="25"/>
          <w:lang w:val="zh-TW" w:eastAsia="zh-TW"/>
        </w:rPr>
        <w:t>，当前实施</w:t>
      </w:r>
      <w:r>
        <w:rPr>
          <w:rFonts w:ascii="宋体" w:hAnsi="宋体" w:eastAsia="宋体" w:cs="宋体"/>
          <w:kern w:val="2"/>
          <w:sz w:val="25"/>
          <w:szCs w:val="25"/>
          <w:lang w:val="zh-TW" w:eastAsia="zh-TW"/>
        </w:rPr>
        <w:t>的举措显示出民众正在学习如何承担越来越大的责任，</w:t>
      </w:r>
      <w:r>
        <w:rPr>
          <w:rFonts w:hint="eastAsia" w:ascii="宋体" w:hAnsi="宋体" w:eastAsia="宋体" w:cs="宋体"/>
          <w:kern w:val="2"/>
          <w:sz w:val="25"/>
          <w:szCs w:val="25"/>
          <w:lang w:val="zh-TW" w:eastAsia="zh-TW"/>
        </w:rPr>
        <w:t>以引领</w:t>
      </w:r>
      <w:r>
        <w:rPr>
          <w:rFonts w:ascii="宋体" w:hAnsi="宋体" w:eastAsia="宋体" w:cs="宋体"/>
          <w:kern w:val="2"/>
          <w:sz w:val="25"/>
          <w:szCs w:val="25"/>
          <w:lang w:val="zh-TW" w:eastAsia="zh-TW"/>
        </w:rPr>
        <w:t>自身的发展道路。由此产生的灵性和社会转变以各种方式体现在一个</w:t>
      </w:r>
      <w:r>
        <w:rPr>
          <w:rFonts w:hint="eastAsia" w:ascii="宋体" w:hAnsi="宋体" w:eastAsia="宋体" w:cs="宋体"/>
          <w:kern w:val="2"/>
          <w:sz w:val="25"/>
          <w:szCs w:val="25"/>
          <w:lang w:val="zh-TW" w:eastAsia="zh-TW"/>
        </w:rPr>
        <w:t>群体</w:t>
      </w:r>
      <w:r>
        <w:rPr>
          <w:rFonts w:ascii="宋体" w:hAnsi="宋体" w:eastAsia="宋体" w:cs="宋体"/>
          <w:kern w:val="2"/>
          <w:sz w:val="25"/>
          <w:szCs w:val="25"/>
          <w:lang w:val="zh-TW" w:eastAsia="zh-TW"/>
        </w:rPr>
        <w:t>的生活中。</w:t>
      </w:r>
      <w:r>
        <w:rPr>
          <w:rFonts w:hint="eastAsia" w:ascii="宋体" w:hAnsi="宋体" w:eastAsia="宋体" w:cs="宋体"/>
          <w:kern w:val="2"/>
          <w:sz w:val="25"/>
          <w:szCs w:val="25"/>
          <w:lang w:val="zh-TW" w:eastAsia="zh-TW"/>
        </w:rPr>
        <w:t>上个</w:t>
      </w:r>
      <w:r>
        <w:rPr>
          <w:rFonts w:ascii="宋体" w:hAnsi="宋体" w:eastAsia="宋体" w:cs="宋体"/>
          <w:kern w:val="2"/>
          <w:sz w:val="25"/>
          <w:szCs w:val="25"/>
          <w:lang w:val="zh-TW" w:eastAsia="zh-TW"/>
        </w:rPr>
        <w:t>系列计划</w:t>
      </w:r>
      <w:r>
        <w:rPr>
          <w:rFonts w:hint="eastAsia" w:ascii="宋体" w:hAnsi="宋体" w:eastAsia="宋体" w:cs="宋体"/>
          <w:kern w:val="2"/>
          <w:sz w:val="25"/>
          <w:szCs w:val="25"/>
          <w:lang w:val="zh-TW" w:eastAsia="zh-TW"/>
        </w:rPr>
        <w:t>期间</w:t>
      </w:r>
      <w:r>
        <w:rPr>
          <w:rFonts w:ascii="宋体" w:hAnsi="宋体" w:eastAsia="宋体" w:cs="宋体"/>
          <w:kern w:val="2"/>
          <w:sz w:val="25"/>
          <w:szCs w:val="25"/>
          <w:lang w:val="zh-TW" w:eastAsia="zh-TW"/>
        </w:rPr>
        <w:t>，这种转变最</w:t>
      </w:r>
      <w:r>
        <w:rPr>
          <w:rFonts w:hint="eastAsia" w:ascii="宋体" w:hAnsi="宋体" w:eastAsia="宋体" w:cs="宋体"/>
          <w:kern w:val="2"/>
          <w:sz w:val="25"/>
          <w:szCs w:val="25"/>
          <w:lang w:val="zh-TW" w:eastAsia="zh-TW"/>
        </w:rPr>
        <w:t>明显</w:t>
      </w:r>
      <w:r>
        <w:rPr>
          <w:rFonts w:ascii="宋体" w:hAnsi="宋体" w:eastAsia="宋体" w:cs="宋体"/>
          <w:kern w:val="2"/>
          <w:sz w:val="25"/>
          <w:szCs w:val="25"/>
          <w:lang w:val="zh-TW" w:eastAsia="zh-TW"/>
        </w:rPr>
        <w:t>地</w:t>
      </w:r>
      <w:r>
        <w:rPr>
          <w:rFonts w:hint="eastAsia" w:ascii="宋体" w:hAnsi="宋体" w:eastAsia="宋体" w:cs="宋体"/>
          <w:kern w:val="2"/>
          <w:sz w:val="25"/>
          <w:szCs w:val="25"/>
          <w:lang w:val="zh-TW" w:eastAsia="zh-TW"/>
        </w:rPr>
        <w:t>可见于</w:t>
      </w:r>
      <w:r>
        <w:rPr>
          <w:rFonts w:ascii="宋体" w:hAnsi="宋体" w:eastAsia="宋体" w:cs="宋体"/>
          <w:kern w:val="2"/>
          <w:sz w:val="25"/>
          <w:szCs w:val="25"/>
          <w:lang w:val="zh-TW" w:eastAsia="zh-TW"/>
        </w:rPr>
        <w:t>灵性教育和集体崇拜的推广。在这新系列计划中，需要愈加关注其他</w:t>
      </w:r>
      <w:r>
        <w:rPr>
          <w:rFonts w:hint="eastAsia" w:ascii="宋体" w:hAnsi="宋体" w:eastAsia="宋体" w:cs="宋体"/>
          <w:kern w:val="2"/>
          <w:sz w:val="25"/>
          <w:szCs w:val="25"/>
          <w:lang w:val="zh-TW" w:eastAsia="zh-TW"/>
        </w:rPr>
        <w:t>旨在</w:t>
      </w:r>
      <w:r>
        <w:rPr>
          <w:rFonts w:ascii="宋体" w:hAnsi="宋体" w:eastAsia="宋体" w:cs="宋体"/>
          <w:kern w:val="2"/>
          <w:sz w:val="25"/>
          <w:szCs w:val="25"/>
          <w:lang w:val="zh-TW" w:eastAsia="zh-TW"/>
        </w:rPr>
        <w:t>提升社区生活的进程</w:t>
      </w:r>
      <w:r>
        <w:rPr>
          <w:rFonts w:ascii="宋体" w:hAnsi="宋体" w:eastAsia="宋体" w:cs="宋体"/>
          <w:kern w:val="2"/>
          <w:sz w:val="25"/>
          <w:szCs w:val="25"/>
        </w:rPr>
        <w:t>——</w:t>
      </w:r>
      <w:r>
        <w:rPr>
          <w:rFonts w:ascii="宋体" w:hAnsi="宋体" w:eastAsia="宋体" w:cs="宋体"/>
          <w:kern w:val="2"/>
          <w:sz w:val="25"/>
          <w:szCs w:val="25"/>
          <w:lang w:val="zh-TW" w:eastAsia="zh-TW"/>
        </w:rPr>
        <w:t>例如</w:t>
      </w:r>
      <w:r>
        <w:rPr>
          <w:rFonts w:hint="eastAsia" w:ascii="宋体" w:hAnsi="宋体" w:eastAsia="宋体" w:cs="宋体"/>
          <w:kern w:val="2"/>
          <w:sz w:val="25"/>
          <w:szCs w:val="25"/>
          <w:lang w:val="zh-TW" w:eastAsia="zh-TW"/>
        </w:rPr>
        <w:t>增进</w:t>
      </w:r>
      <w:r>
        <w:rPr>
          <w:rFonts w:ascii="宋体" w:hAnsi="宋体" w:eastAsia="宋体" w:cs="宋体"/>
          <w:kern w:val="2"/>
          <w:sz w:val="25"/>
          <w:szCs w:val="25"/>
          <w:lang w:val="zh-TW" w:eastAsia="zh-TW"/>
        </w:rPr>
        <w:t>公众健康</w:t>
      </w:r>
      <w:r>
        <w:rPr>
          <w:rFonts w:hint="eastAsia" w:ascii="宋体" w:hAnsi="宋体" w:eastAsia="宋体" w:cs="宋体"/>
          <w:kern w:val="2"/>
          <w:sz w:val="25"/>
          <w:szCs w:val="25"/>
          <w:lang w:val="zh-TW" w:eastAsia="zh-TW"/>
        </w:rPr>
        <w:t>，</w:t>
      </w:r>
      <w:r>
        <w:rPr>
          <w:rFonts w:ascii="宋体" w:hAnsi="宋体" w:eastAsia="宋体" w:cs="宋体"/>
          <w:kern w:val="2"/>
          <w:sz w:val="25"/>
          <w:szCs w:val="25"/>
          <w:lang w:val="zh-TW" w:eastAsia="zh-TW"/>
        </w:rPr>
        <w:t>保护环境</w:t>
      </w:r>
      <w:r>
        <w:rPr>
          <w:rFonts w:hint="eastAsia" w:ascii="宋体" w:hAnsi="宋体" w:eastAsia="宋体" w:cs="宋体"/>
          <w:kern w:val="2"/>
          <w:sz w:val="25"/>
          <w:szCs w:val="25"/>
          <w:lang w:val="zh-TW" w:eastAsia="zh-TW"/>
        </w:rPr>
        <w:t>，</w:t>
      </w:r>
      <w:r>
        <w:rPr>
          <w:rFonts w:ascii="宋体" w:hAnsi="宋体" w:eastAsia="宋体" w:cs="宋体"/>
          <w:kern w:val="2"/>
          <w:sz w:val="25"/>
          <w:szCs w:val="25"/>
          <w:lang w:val="zh-TW" w:eastAsia="zh-TW"/>
        </w:rPr>
        <w:t>或更有效地</w:t>
      </w:r>
      <w:r>
        <w:rPr>
          <w:rFonts w:hint="eastAsia" w:ascii="宋体" w:hAnsi="宋体" w:eastAsia="宋体" w:cs="宋体"/>
          <w:kern w:val="2"/>
          <w:sz w:val="25"/>
          <w:szCs w:val="25"/>
          <w:lang w:val="zh-TW" w:eastAsia="zh-TW"/>
        </w:rPr>
        <w:t>发挥</w:t>
      </w:r>
      <w:r>
        <w:rPr>
          <w:rFonts w:ascii="宋体" w:hAnsi="宋体" w:eastAsia="宋体" w:cs="宋体"/>
          <w:kern w:val="2"/>
          <w:sz w:val="25"/>
          <w:szCs w:val="25"/>
          <w:lang w:val="zh-TW" w:eastAsia="zh-TW"/>
        </w:rPr>
        <w:t>艺术的力量。当然，要想促进社区福祉的所有这些互补方面，就应具备在所有这些领域进行系统学习的能力</w:t>
      </w:r>
      <w:r>
        <w:rPr>
          <w:rFonts w:ascii="宋体" w:hAnsi="宋体" w:eastAsia="宋体" w:cs="宋体"/>
          <w:kern w:val="2"/>
          <w:sz w:val="25"/>
          <w:szCs w:val="25"/>
        </w:rPr>
        <w:t>——</w:t>
      </w:r>
      <w:r>
        <w:rPr>
          <w:rFonts w:ascii="宋体" w:hAnsi="宋体" w:eastAsia="宋体" w:cs="宋体"/>
          <w:kern w:val="2"/>
          <w:sz w:val="25"/>
          <w:szCs w:val="25"/>
          <w:lang w:val="zh-TW" w:eastAsia="zh-TW"/>
        </w:rPr>
        <w:t>这种能力</w:t>
      </w:r>
      <w:r>
        <w:rPr>
          <w:rFonts w:hint="eastAsia" w:ascii="宋体" w:hAnsi="宋体" w:eastAsia="宋体" w:cs="宋体"/>
          <w:kern w:val="2"/>
          <w:sz w:val="25"/>
          <w:szCs w:val="25"/>
          <w:lang w:val="zh-TW" w:eastAsia="zh-TW"/>
        </w:rPr>
        <w:t>要汲取</w:t>
      </w:r>
      <w:r>
        <w:rPr>
          <w:rFonts w:ascii="宋体" w:hAnsi="宋体" w:eastAsia="宋体" w:cs="宋体"/>
          <w:kern w:val="2"/>
          <w:sz w:val="25"/>
          <w:szCs w:val="25"/>
          <w:lang w:val="zh-TW" w:eastAsia="zh-TW"/>
        </w:rPr>
        <w:t>教义</w:t>
      </w:r>
      <w:r>
        <w:rPr>
          <w:rFonts w:hint="eastAsia" w:ascii="宋体" w:hAnsi="宋体" w:eastAsia="宋体" w:cs="宋体"/>
          <w:kern w:val="2"/>
          <w:sz w:val="25"/>
          <w:szCs w:val="25"/>
          <w:lang w:val="zh-TW" w:eastAsia="zh-TW"/>
        </w:rPr>
        <w:t>所引发</w:t>
      </w:r>
      <w:r>
        <w:rPr>
          <w:rFonts w:ascii="宋体" w:hAnsi="宋体" w:eastAsia="宋体" w:cs="宋体"/>
          <w:kern w:val="2"/>
          <w:sz w:val="25"/>
          <w:szCs w:val="25"/>
          <w:lang w:val="zh-TW" w:eastAsia="zh-TW"/>
        </w:rPr>
        <w:t>的洞见</w:t>
      </w:r>
      <w:r>
        <w:rPr>
          <w:rFonts w:hint="eastAsia" w:ascii="宋体" w:hAnsi="宋体" w:eastAsia="宋体" w:cs="宋体"/>
          <w:kern w:val="2"/>
          <w:sz w:val="25"/>
          <w:szCs w:val="25"/>
          <w:lang w:val="zh-TW" w:eastAsia="zh-TW"/>
        </w:rPr>
        <w:t>，并利用</w:t>
      </w:r>
      <w:r>
        <w:rPr>
          <w:rFonts w:ascii="宋体" w:hAnsi="宋体" w:eastAsia="宋体" w:cs="宋体"/>
          <w:kern w:val="2"/>
          <w:sz w:val="25"/>
          <w:szCs w:val="25"/>
          <w:lang w:val="zh-TW" w:eastAsia="zh-TW"/>
        </w:rPr>
        <w:t>科学探究</w:t>
      </w:r>
      <w:r>
        <w:rPr>
          <w:rFonts w:hint="eastAsia" w:ascii="宋体" w:hAnsi="宋体" w:eastAsia="宋体" w:cs="宋体"/>
          <w:kern w:val="2"/>
          <w:sz w:val="25"/>
          <w:szCs w:val="25"/>
          <w:lang w:val="zh-TW" w:eastAsia="zh-TW"/>
        </w:rPr>
        <w:t>所产生</w:t>
      </w:r>
      <w:r>
        <w:rPr>
          <w:rFonts w:ascii="宋体" w:hAnsi="宋体" w:eastAsia="宋体" w:cs="宋体"/>
          <w:kern w:val="2"/>
          <w:sz w:val="25"/>
          <w:szCs w:val="25"/>
          <w:lang w:val="zh-TW" w:eastAsia="zh-TW"/>
        </w:rPr>
        <w:t>的人类知识</w:t>
      </w:r>
      <w:r>
        <w:rPr>
          <w:rFonts w:hint="eastAsia" w:ascii="宋体" w:hAnsi="宋体" w:eastAsia="宋体" w:cs="宋体"/>
          <w:kern w:val="2"/>
          <w:sz w:val="25"/>
          <w:szCs w:val="25"/>
          <w:lang w:val="zh-TW" w:eastAsia="zh-TW"/>
        </w:rPr>
        <w:t>的累积存储</w:t>
      </w:r>
      <w:r>
        <w:rPr>
          <w:rFonts w:ascii="宋体" w:hAnsi="宋体" w:eastAsia="宋体" w:cs="宋体"/>
          <w:kern w:val="2"/>
          <w:sz w:val="25"/>
          <w:szCs w:val="25"/>
          <w:lang w:val="zh-TW" w:eastAsia="zh-TW"/>
        </w:rPr>
        <w:t>。随着这一能力的增长，未来几十年将会</w:t>
      </w:r>
      <w:r>
        <w:rPr>
          <w:rFonts w:hint="eastAsia" w:ascii="宋体" w:hAnsi="宋体" w:eastAsia="宋体" w:cs="宋体"/>
          <w:kern w:val="2"/>
          <w:sz w:val="25"/>
          <w:szCs w:val="25"/>
          <w:lang w:val="zh-TW" w:eastAsia="zh-TW"/>
        </w:rPr>
        <w:t>成果丰硕。</w:t>
      </w:r>
    </w:p>
    <w:p>
      <w:pPr>
        <w:keepNext w:val="0"/>
        <w:keepLines w:val="0"/>
        <w:pageBreakBefore w:val="0"/>
        <w:widowControl w:val="0"/>
        <w:suppressLineNumbers w:val="0"/>
        <w:kinsoku/>
        <w:wordWrap/>
        <w:overflowPunct w:val="0"/>
        <w:topLinePunct/>
        <w:autoSpaceDE/>
        <w:autoSpaceDN/>
        <w:bidi w:val="0"/>
        <w:adjustRightInd/>
        <w:snapToGrid/>
        <w:spacing w:before="0" w:beforeAutospacing="0" w:after="0" w:afterAutospacing="0" w:line="264" w:lineRule="auto"/>
        <w:ind w:left="0" w:right="0"/>
        <w:jc w:val="both"/>
        <w:textAlignment w:val="auto"/>
        <w:rPr>
          <w:rFonts w:hint="eastAsia" w:ascii="宋体" w:hAnsi="宋体" w:eastAsia="宋体" w:cs="宋体"/>
          <w:kern w:val="2"/>
          <w:sz w:val="25"/>
          <w:szCs w:val="25"/>
          <w:lang w:val="en-US" w:eastAsia="zh-CN"/>
        </w:rPr>
      </w:pPr>
    </w:p>
    <w:p>
      <w:pPr>
        <w:keepNext w:val="0"/>
        <w:keepLines w:val="0"/>
        <w:pageBreakBefore w:val="0"/>
        <w:kinsoku/>
        <w:wordWrap/>
        <w:overflowPunct w:val="0"/>
        <w:topLinePunct/>
        <w:autoSpaceDE/>
        <w:autoSpaceDN/>
        <w:bidi w:val="0"/>
        <w:adjustRightInd/>
        <w:snapToGrid/>
        <w:spacing w:line="264" w:lineRule="auto"/>
        <w:ind w:firstLine="510" w:firstLineChars="200"/>
        <w:jc w:val="both"/>
        <w:textAlignment w:val="auto"/>
        <w:rPr>
          <w:rFonts w:ascii="宋体" w:hAnsi="宋体" w:eastAsia="宋体" w:cs="宋体"/>
          <w:kern w:val="2"/>
          <w:sz w:val="25"/>
          <w:szCs w:val="25"/>
          <w:lang w:val="zh-TW" w:eastAsia="zh-TW"/>
        </w:rPr>
      </w:pPr>
      <w:r>
        <w:rPr>
          <w:rFonts w:ascii="宋体" w:hAnsi="宋体" w:eastAsia="宋体" w:cs="宋体"/>
          <w:kern w:val="2"/>
          <w:sz w:val="25"/>
          <w:szCs w:val="25"/>
          <w:lang w:val="zh-TW" w:eastAsia="zh-TW"/>
        </w:rPr>
        <w:t>这一拓</w:t>
      </w:r>
      <w:r>
        <w:rPr>
          <w:rFonts w:hint="eastAsia" w:ascii="宋体" w:hAnsi="宋体" w:eastAsia="宋体" w:cs="宋体"/>
          <w:kern w:val="2"/>
          <w:sz w:val="25"/>
          <w:szCs w:val="25"/>
          <w:lang w:val="zh-TW" w:eastAsia="zh-TW"/>
        </w:rPr>
        <w:t>宽</w:t>
      </w:r>
      <w:r>
        <w:rPr>
          <w:rFonts w:ascii="宋体" w:hAnsi="宋体" w:eastAsia="宋体" w:cs="宋体"/>
          <w:kern w:val="2"/>
          <w:sz w:val="25"/>
          <w:szCs w:val="25"/>
          <w:lang w:val="zh-TW" w:eastAsia="zh-TW"/>
        </w:rPr>
        <w:t>的社会建设愿景具有深远的</w:t>
      </w:r>
      <w:r>
        <w:rPr>
          <w:rFonts w:hint="eastAsia" w:ascii="宋体" w:hAnsi="宋体" w:eastAsia="宋体" w:cs="宋体"/>
          <w:kern w:val="2"/>
          <w:sz w:val="25"/>
          <w:szCs w:val="25"/>
          <w:lang w:val="zh-TW" w:eastAsia="zh-TW"/>
        </w:rPr>
        <w:t>意蕴</w:t>
      </w:r>
      <w:r>
        <w:rPr>
          <w:rFonts w:ascii="宋体" w:hAnsi="宋体" w:eastAsia="宋体" w:cs="宋体"/>
          <w:kern w:val="2"/>
          <w:sz w:val="25"/>
          <w:szCs w:val="25"/>
          <w:lang w:val="zh-TW" w:eastAsia="zh-TW"/>
        </w:rPr>
        <w:t>。每个社区都走在各自</w:t>
      </w:r>
      <w:r>
        <w:rPr>
          <w:rFonts w:hint="eastAsia" w:ascii="宋体" w:hAnsi="宋体" w:eastAsia="宋体" w:cs="宋体"/>
          <w:kern w:val="2"/>
          <w:sz w:val="25"/>
          <w:szCs w:val="25"/>
          <w:lang w:val="zh-TW" w:eastAsia="zh-TW"/>
        </w:rPr>
        <w:t>的</w:t>
      </w:r>
      <w:r>
        <w:rPr>
          <w:rFonts w:ascii="宋体" w:hAnsi="宋体" w:eastAsia="宋体" w:cs="宋体"/>
          <w:kern w:val="2"/>
          <w:sz w:val="25"/>
          <w:szCs w:val="25"/>
          <w:lang w:val="zh-TW" w:eastAsia="zh-TW"/>
        </w:rPr>
        <w:t>实现该愿景的道路上。但各个地方的进步往往有着共同的特点。一个特点是，随着能力的</w:t>
      </w:r>
      <w:r>
        <w:rPr>
          <w:rFonts w:hint="eastAsia" w:ascii="宋体" w:hAnsi="宋体" w:eastAsia="宋体" w:cs="宋体"/>
          <w:kern w:val="2"/>
          <w:sz w:val="25"/>
          <w:szCs w:val="25"/>
          <w:lang w:val="zh-TW" w:eastAsia="zh-TW"/>
        </w:rPr>
        <w:t>提高</w:t>
      </w:r>
      <w:r>
        <w:rPr>
          <w:rFonts w:ascii="宋体" w:hAnsi="宋体" w:eastAsia="宋体" w:cs="宋体"/>
          <w:kern w:val="2"/>
          <w:sz w:val="25"/>
          <w:szCs w:val="25"/>
          <w:lang w:val="zh-TW" w:eastAsia="zh-TW"/>
        </w:rPr>
        <w:t>以及地方或国家社团</w:t>
      </w:r>
      <w:r>
        <w:rPr>
          <w:rFonts w:hint="eastAsia" w:ascii="宋体" w:hAnsi="宋体" w:eastAsia="宋体" w:cs="宋体"/>
          <w:kern w:val="2"/>
          <w:sz w:val="25"/>
          <w:szCs w:val="25"/>
          <w:lang w:val="zh-TW" w:eastAsia="zh-TW"/>
        </w:rPr>
        <w:t>实力</w:t>
      </w:r>
      <w:r>
        <w:rPr>
          <w:rFonts w:ascii="宋体" w:hAnsi="宋体" w:eastAsia="宋体" w:cs="宋体"/>
          <w:kern w:val="2"/>
          <w:sz w:val="25"/>
          <w:szCs w:val="25"/>
          <w:lang w:val="zh-TW" w:eastAsia="zh-TW"/>
        </w:rPr>
        <w:t>的</w:t>
      </w:r>
      <w:r>
        <w:rPr>
          <w:rFonts w:hint="eastAsia" w:ascii="宋体" w:hAnsi="宋体" w:eastAsia="宋体" w:cs="宋体"/>
          <w:kern w:val="2"/>
          <w:sz w:val="25"/>
          <w:szCs w:val="25"/>
          <w:lang w:val="zh-TW" w:eastAsia="zh-TW"/>
        </w:rPr>
        <w:t>大</w:t>
      </w:r>
      <w:r>
        <w:rPr>
          <w:rFonts w:ascii="宋体" w:hAnsi="宋体" w:eastAsia="宋体" w:cs="宋体"/>
          <w:kern w:val="2"/>
          <w:sz w:val="25"/>
          <w:szCs w:val="25"/>
          <w:lang w:val="zh-TW" w:eastAsia="zh-TW"/>
        </w:rPr>
        <w:t>增，待时机成熟，我们在</w:t>
      </w:r>
      <w:r>
        <w:rPr>
          <w:rFonts w:ascii="宋体" w:hAnsi="宋体" w:eastAsia="宋体" w:cs="宋体"/>
          <w:kern w:val="2"/>
          <w:sz w:val="25"/>
          <w:szCs w:val="25"/>
        </w:rPr>
        <w:t>2012</w:t>
      </w:r>
      <w:r>
        <w:rPr>
          <w:rFonts w:ascii="宋体" w:hAnsi="宋体" w:eastAsia="宋体" w:cs="宋体"/>
          <w:kern w:val="2"/>
          <w:sz w:val="25"/>
          <w:szCs w:val="25"/>
          <w:lang w:val="zh-TW" w:eastAsia="zh-TW"/>
        </w:rPr>
        <w:t>年里兹万文告中</w:t>
      </w:r>
      <w:r>
        <w:rPr>
          <w:rFonts w:hint="eastAsia" w:ascii="宋体" w:hAnsi="宋体" w:eastAsia="宋体" w:cs="宋体"/>
          <w:kern w:val="2"/>
          <w:sz w:val="25"/>
          <w:szCs w:val="25"/>
          <w:lang w:val="zh-TW" w:eastAsia="zh-TW"/>
        </w:rPr>
        <w:t>阐明</w:t>
      </w:r>
      <w:r>
        <w:rPr>
          <w:rFonts w:ascii="宋体" w:hAnsi="宋体" w:eastAsia="宋体" w:cs="宋体"/>
          <w:kern w:val="2"/>
          <w:sz w:val="25"/>
          <w:szCs w:val="25"/>
          <w:lang w:val="zh-TW" w:eastAsia="zh-TW"/>
        </w:rPr>
        <w:t>的</w:t>
      </w:r>
      <w:r>
        <w:rPr>
          <w:rFonts w:hint="eastAsia" w:ascii="宋体" w:hAnsi="宋体" w:eastAsia="宋体" w:cs="宋体"/>
          <w:kern w:val="2"/>
          <w:sz w:val="25"/>
          <w:szCs w:val="25"/>
          <w:lang w:val="zh-TW" w:eastAsia="zh-TW"/>
        </w:rPr>
        <w:t>修</w:t>
      </w:r>
      <w:r>
        <w:rPr>
          <w:rFonts w:ascii="宋体" w:hAnsi="宋体" w:eastAsia="宋体" w:cs="宋体"/>
          <w:kern w:val="2"/>
          <w:sz w:val="25"/>
          <w:szCs w:val="25"/>
          <w:lang w:val="zh-TW" w:eastAsia="zh-TW"/>
        </w:rPr>
        <w:t>建</w:t>
      </w:r>
      <w:r>
        <w:rPr>
          <w:rFonts w:ascii="宋体" w:hAnsi="宋体" w:eastAsia="宋体" w:cs="宋体"/>
          <w:kern w:val="2"/>
          <w:sz w:val="25"/>
          <w:szCs w:val="25"/>
          <w:shd w:val="clear" w:color="auto" w:fill="FFFFFF"/>
          <w:lang w:val="zh-TW" w:eastAsia="zh-TW"/>
        </w:rPr>
        <w:t>迈什里古</w:t>
      </w:r>
      <w:r>
        <w:rPr>
          <w:rFonts w:ascii="宋体" w:hAnsi="宋体" w:eastAsia="宋体" w:cs="宋体"/>
          <w:kern w:val="2"/>
          <w:sz w:val="25"/>
          <w:szCs w:val="25"/>
          <w:shd w:val="clear" w:color="auto" w:fill="FFFFFF"/>
        </w:rPr>
        <w:t>-</w:t>
      </w:r>
      <w:r>
        <w:rPr>
          <w:rFonts w:ascii="宋体" w:hAnsi="宋体" w:eastAsia="宋体" w:cs="宋体"/>
          <w:kern w:val="2"/>
          <w:sz w:val="25"/>
          <w:szCs w:val="25"/>
          <w:shd w:val="clear" w:color="auto" w:fill="FFFFFF"/>
          <w:lang w:val="zh-TW" w:eastAsia="zh-TW"/>
        </w:rPr>
        <w:t>埃兹卡尔所需的条件终将</w:t>
      </w:r>
      <w:r>
        <w:rPr>
          <w:rFonts w:hint="eastAsia" w:ascii="宋体" w:hAnsi="宋体" w:eastAsia="宋体" w:cs="宋体"/>
          <w:kern w:val="2"/>
          <w:sz w:val="25"/>
          <w:szCs w:val="25"/>
          <w:shd w:val="clear" w:color="auto" w:fill="FFFFFF"/>
          <w:lang w:val="zh-TW" w:eastAsia="zh-TW"/>
        </w:rPr>
        <w:t>完备</w:t>
      </w:r>
      <w:r>
        <w:rPr>
          <w:rFonts w:ascii="宋体" w:hAnsi="宋体" w:eastAsia="宋体" w:cs="宋体"/>
          <w:kern w:val="2"/>
          <w:sz w:val="25"/>
          <w:szCs w:val="25"/>
          <w:shd w:val="clear" w:color="auto" w:fill="FFFFFF"/>
          <w:lang w:val="zh-TW" w:eastAsia="zh-TW"/>
        </w:rPr>
        <w:t>。</w:t>
      </w:r>
      <w:r>
        <w:rPr>
          <w:rFonts w:ascii="宋体" w:hAnsi="宋体" w:eastAsia="宋体" w:cs="宋体"/>
          <w:kern w:val="2"/>
          <w:sz w:val="25"/>
          <w:szCs w:val="25"/>
          <w:lang w:val="zh-TW" w:eastAsia="zh-TW"/>
        </w:rPr>
        <w:t>正如我们在去年里兹万文告中指出，我们将定期</w:t>
      </w:r>
      <w:r>
        <w:rPr>
          <w:rFonts w:hint="eastAsia" w:ascii="宋体" w:hAnsi="宋体" w:eastAsia="宋体" w:cs="宋体"/>
          <w:kern w:val="2"/>
          <w:sz w:val="25"/>
          <w:szCs w:val="25"/>
          <w:lang w:val="zh-TW" w:eastAsia="zh-TW"/>
        </w:rPr>
        <w:t>认</w:t>
      </w:r>
      <w:r>
        <w:rPr>
          <w:rFonts w:ascii="宋体" w:hAnsi="宋体" w:eastAsia="宋体" w:cs="宋体"/>
          <w:kern w:val="2"/>
          <w:sz w:val="25"/>
          <w:szCs w:val="25"/>
          <w:lang w:val="zh-TW" w:eastAsia="zh-TW"/>
        </w:rPr>
        <w:t>定</w:t>
      </w:r>
      <w:r>
        <w:rPr>
          <w:rFonts w:hint="eastAsia" w:ascii="宋体" w:hAnsi="宋体" w:eastAsia="宋体" w:cs="宋体"/>
          <w:kern w:val="2"/>
          <w:sz w:val="25"/>
          <w:szCs w:val="25"/>
          <w:lang w:val="zh-TW" w:eastAsia="zh-TW"/>
        </w:rPr>
        <w:t>建造</w:t>
      </w:r>
      <w:r>
        <w:rPr>
          <w:rFonts w:ascii="宋体" w:hAnsi="宋体" w:eastAsia="宋体" w:cs="宋体"/>
          <w:kern w:val="2"/>
          <w:sz w:val="25"/>
          <w:szCs w:val="25"/>
          <w:lang w:val="zh-TW" w:eastAsia="zh-TW"/>
        </w:rPr>
        <w:t>巴哈伊灵曦堂的地点。此时此刻，我们</w:t>
      </w:r>
      <w:r>
        <w:rPr>
          <w:rFonts w:hint="eastAsia" w:ascii="宋体" w:hAnsi="宋体" w:eastAsia="宋体" w:cs="宋体"/>
          <w:kern w:val="2"/>
          <w:sz w:val="25"/>
          <w:szCs w:val="25"/>
          <w:lang w:val="zh-TW" w:eastAsia="zh-TW"/>
        </w:rPr>
        <w:t>欣然</w:t>
      </w:r>
      <w:r>
        <w:rPr>
          <w:rFonts w:hint="eastAsia" w:ascii="宋体" w:hAnsi="宋体" w:eastAsia="宋体" w:cs="宋体"/>
          <w:kern w:val="2"/>
          <w:sz w:val="25"/>
          <w:szCs w:val="25"/>
          <w:highlight w:val="none"/>
          <w:lang w:val="en-US" w:eastAsia="zh-CN"/>
        </w:rPr>
        <w:t>呼吁</w:t>
      </w:r>
      <w:r>
        <w:rPr>
          <w:rFonts w:hint="eastAsia" w:ascii="宋体" w:hAnsi="宋体" w:eastAsia="宋体" w:cs="宋体"/>
          <w:kern w:val="2"/>
          <w:sz w:val="25"/>
          <w:szCs w:val="25"/>
          <w:highlight w:val="none"/>
          <w:lang w:val="zh-TW" w:eastAsia="zh-TW"/>
        </w:rPr>
        <w:t>，</w:t>
      </w:r>
      <w:r>
        <w:rPr>
          <w:rFonts w:ascii="宋体" w:hAnsi="宋体" w:eastAsia="宋体" w:cs="宋体"/>
          <w:kern w:val="2"/>
          <w:sz w:val="25"/>
          <w:szCs w:val="25"/>
          <w:highlight w:val="none"/>
          <w:lang w:val="zh-TW" w:eastAsia="zh-TW"/>
        </w:rPr>
        <w:t>在尼泊尔的</w:t>
      </w:r>
      <w:r>
        <w:rPr>
          <w:rFonts w:hint="eastAsia" w:ascii="宋体" w:hAnsi="宋体" w:eastAsia="宋体" w:cs="宋体"/>
          <w:kern w:val="2"/>
          <w:sz w:val="25"/>
          <w:szCs w:val="25"/>
          <w:highlight w:val="none"/>
          <w:lang w:val="zh-TW" w:eastAsia="zh-TW"/>
        </w:rPr>
        <w:t>堪</w:t>
      </w:r>
      <w:r>
        <w:rPr>
          <w:rFonts w:ascii="宋体" w:hAnsi="宋体" w:eastAsia="宋体" w:cs="宋体"/>
          <w:kern w:val="2"/>
          <w:sz w:val="25"/>
          <w:szCs w:val="25"/>
          <w:highlight w:val="none"/>
          <w:lang w:val="zh-TW" w:eastAsia="zh-TW"/>
        </w:rPr>
        <w:t>昌</w:t>
      </w:r>
      <w:r>
        <w:rPr>
          <w:rFonts w:hint="eastAsia" w:ascii="宋体" w:hAnsi="宋体" w:eastAsia="宋体" w:cs="宋体"/>
          <w:kern w:val="2"/>
          <w:sz w:val="25"/>
          <w:szCs w:val="25"/>
          <w:highlight w:val="none"/>
          <w:lang w:val="zh-TW" w:eastAsia="zh-TW"/>
        </w:rPr>
        <w:t>布尔</w:t>
      </w:r>
      <w:r>
        <w:rPr>
          <w:rFonts w:ascii="宋体" w:hAnsi="宋体" w:eastAsia="宋体" w:cs="宋体"/>
          <w:kern w:val="2"/>
          <w:sz w:val="25"/>
          <w:szCs w:val="25"/>
          <w:highlight w:val="none"/>
          <w:lang w:val="zh-TW" w:eastAsia="zh-TW"/>
        </w:rPr>
        <w:t>和赞比亚的姆维尼伦加建立地方级灵曦堂。除此之外，我们</w:t>
      </w:r>
      <w:r>
        <w:rPr>
          <w:rFonts w:hint="eastAsia" w:ascii="宋体" w:hAnsi="宋体" w:eastAsia="宋体" w:cs="宋体"/>
          <w:kern w:val="2"/>
          <w:sz w:val="25"/>
          <w:szCs w:val="25"/>
          <w:highlight w:val="none"/>
          <w:lang w:val="en-US" w:eastAsia="zh-CN"/>
        </w:rPr>
        <w:t>呼吁</w:t>
      </w:r>
      <w:r>
        <w:rPr>
          <w:rFonts w:ascii="宋体" w:hAnsi="宋体" w:eastAsia="宋体" w:cs="宋体"/>
          <w:kern w:val="2"/>
          <w:sz w:val="25"/>
          <w:szCs w:val="25"/>
          <w:highlight w:val="none"/>
          <w:lang w:val="zh-TW" w:eastAsia="zh-TW"/>
        </w:rPr>
        <w:t>在加</w:t>
      </w:r>
      <w:r>
        <w:rPr>
          <w:rFonts w:ascii="宋体" w:hAnsi="宋体" w:eastAsia="宋体" w:cs="宋体"/>
          <w:kern w:val="2"/>
          <w:sz w:val="25"/>
          <w:szCs w:val="25"/>
          <w:lang w:val="zh-TW" w:eastAsia="zh-TW"/>
        </w:rPr>
        <w:t>拿大</w:t>
      </w:r>
      <w:r>
        <w:rPr>
          <w:rFonts w:hint="eastAsia" w:ascii="宋体" w:hAnsi="宋体" w:eastAsia="宋体" w:cs="宋体"/>
          <w:kern w:val="2"/>
          <w:sz w:val="25"/>
          <w:szCs w:val="25"/>
          <w:lang w:val="zh-TW" w:eastAsia="zh-TW"/>
        </w:rPr>
        <w:t>，在成立已久的位于</w:t>
      </w:r>
      <w:r>
        <w:rPr>
          <w:rFonts w:ascii="宋体" w:hAnsi="宋体" w:eastAsia="宋体" w:cs="宋体"/>
          <w:kern w:val="2"/>
          <w:sz w:val="25"/>
          <w:szCs w:val="25"/>
          <w:lang w:val="zh-TW" w:eastAsia="zh-TW"/>
        </w:rPr>
        <w:t>多伦多</w:t>
      </w:r>
      <w:r>
        <w:rPr>
          <w:rFonts w:hint="eastAsia" w:ascii="宋体" w:hAnsi="宋体" w:eastAsia="宋体" w:cs="宋体"/>
          <w:kern w:val="2"/>
          <w:sz w:val="25"/>
          <w:szCs w:val="25"/>
          <w:lang w:val="zh-TW" w:eastAsia="zh-TW"/>
        </w:rPr>
        <w:t>的</w:t>
      </w:r>
      <w:r>
        <w:rPr>
          <w:rFonts w:ascii="宋体" w:hAnsi="宋体" w:eastAsia="宋体" w:cs="宋体"/>
          <w:kern w:val="2"/>
          <w:sz w:val="25"/>
          <w:szCs w:val="25"/>
          <w:lang w:val="zh-TW" w:eastAsia="zh-TW"/>
        </w:rPr>
        <w:t>国家级哈齐拉图</w:t>
      </w:r>
      <w:r>
        <w:rPr>
          <w:rFonts w:ascii="宋体" w:hAnsi="宋体" w:eastAsia="宋体" w:cs="宋体"/>
          <w:kern w:val="2"/>
          <w:sz w:val="25"/>
          <w:szCs w:val="25"/>
        </w:rPr>
        <w:t>-</w:t>
      </w:r>
      <w:r>
        <w:rPr>
          <w:rFonts w:ascii="宋体" w:hAnsi="宋体" w:eastAsia="宋体" w:cs="宋体"/>
          <w:kern w:val="2"/>
          <w:sz w:val="25"/>
          <w:szCs w:val="25"/>
          <w:lang w:val="zh-TW" w:eastAsia="zh-TW"/>
        </w:rPr>
        <w:t>古兹附近</w:t>
      </w:r>
      <w:r>
        <w:rPr>
          <w:rFonts w:hint="eastAsia" w:ascii="宋体" w:hAnsi="宋体" w:eastAsia="宋体" w:cs="宋体"/>
          <w:kern w:val="2"/>
          <w:sz w:val="25"/>
          <w:szCs w:val="25"/>
          <w:lang w:val="zh-TW" w:eastAsia="zh-TW"/>
        </w:rPr>
        <w:t>，</w:t>
      </w:r>
      <w:r>
        <w:rPr>
          <w:rFonts w:ascii="宋体" w:hAnsi="宋体" w:eastAsia="宋体" w:cs="宋体"/>
          <w:kern w:val="2"/>
          <w:sz w:val="25"/>
          <w:szCs w:val="25"/>
          <w:lang w:val="zh-TW" w:eastAsia="zh-TW"/>
        </w:rPr>
        <w:t>建立一座国家级灵曦堂。这些项目，以及未来将启动的其他项目，将得益于各地朋友</w:t>
      </w:r>
      <w:r>
        <w:rPr>
          <w:rFonts w:hint="eastAsia" w:ascii="宋体" w:hAnsi="宋体" w:eastAsia="宋体" w:cs="宋体"/>
          <w:kern w:val="2"/>
          <w:sz w:val="25"/>
          <w:szCs w:val="25"/>
          <w:lang w:val="zh-TW" w:eastAsia="zh-TW"/>
        </w:rPr>
        <w:t>们</w:t>
      </w:r>
      <w:r>
        <w:rPr>
          <w:rFonts w:ascii="宋体" w:hAnsi="宋体" w:eastAsia="宋体" w:cs="宋体"/>
          <w:kern w:val="2"/>
          <w:sz w:val="25"/>
          <w:szCs w:val="25"/>
          <w:lang w:val="zh-TW" w:eastAsia="zh-TW"/>
        </w:rPr>
        <w:t>对灵曦堂基金的捐助。</w:t>
      </w:r>
    </w:p>
    <w:p>
      <w:pPr>
        <w:keepNext w:val="0"/>
        <w:keepLines w:val="0"/>
        <w:pageBreakBefore w:val="0"/>
        <w:kinsoku/>
        <w:wordWrap/>
        <w:overflowPunct w:val="0"/>
        <w:topLinePunct/>
        <w:autoSpaceDE/>
        <w:autoSpaceDN/>
        <w:bidi w:val="0"/>
        <w:adjustRightInd/>
        <w:snapToGrid/>
        <w:spacing w:line="264" w:lineRule="auto"/>
        <w:jc w:val="both"/>
        <w:textAlignment w:val="auto"/>
        <w:rPr>
          <w:rFonts w:hint="eastAsia" w:ascii="宋体" w:hAnsi="宋体" w:eastAsia="宋体" w:cs="宋体"/>
          <w:kern w:val="2"/>
          <w:sz w:val="25"/>
          <w:szCs w:val="25"/>
          <w:lang w:val="zh-TW" w:eastAsia="zh-TW"/>
        </w:rPr>
      </w:pPr>
    </w:p>
    <w:p>
      <w:pPr>
        <w:keepNext w:val="0"/>
        <w:keepLines w:val="0"/>
        <w:pageBreakBefore w:val="0"/>
        <w:kinsoku/>
        <w:wordWrap/>
        <w:overflowPunct w:val="0"/>
        <w:topLinePunct/>
        <w:autoSpaceDE/>
        <w:autoSpaceDN/>
        <w:bidi w:val="0"/>
        <w:adjustRightInd/>
        <w:snapToGrid/>
        <w:spacing w:line="264" w:lineRule="auto"/>
        <w:ind w:firstLine="510" w:firstLineChars="200"/>
        <w:jc w:val="both"/>
        <w:textAlignment w:val="auto"/>
        <w:rPr>
          <w:rFonts w:ascii="宋体" w:hAnsi="宋体" w:eastAsia="宋体" w:cs="宋体"/>
          <w:kern w:val="2"/>
          <w:sz w:val="25"/>
          <w:szCs w:val="25"/>
          <w:lang w:val="zh-TW" w:eastAsia="zh-TW"/>
        </w:rPr>
      </w:pPr>
      <w:r>
        <w:rPr>
          <w:rFonts w:ascii="宋体" w:hAnsi="宋体" w:eastAsia="宋体" w:cs="宋体"/>
          <w:kern w:val="2"/>
          <w:sz w:val="25"/>
          <w:szCs w:val="25"/>
          <w:lang w:val="zh-TW" w:eastAsia="zh-TW"/>
        </w:rPr>
        <w:t>仁慈之主</w:t>
      </w:r>
      <w:r>
        <w:rPr>
          <w:rFonts w:hint="eastAsia" w:ascii="宋体" w:hAnsi="宋体" w:eastAsia="宋体" w:cs="宋体"/>
          <w:kern w:val="2"/>
          <w:sz w:val="25"/>
          <w:szCs w:val="25"/>
          <w:lang w:val="zh-TW" w:eastAsia="zh-TW"/>
        </w:rPr>
        <w:t>决意施与</w:t>
      </w:r>
      <w:r>
        <w:rPr>
          <w:rFonts w:ascii="宋体" w:hAnsi="宋体" w:eastAsia="宋体" w:cs="宋体"/>
          <w:kern w:val="2"/>
          <w:sz w:val="25"/>
          <w:szCs w:val="25"/>
          <w:lang w:val="zh-TW" w:eastAsia="zh-TW"/>
        </w:rPr>
        <w:t>祂</w:t>
      </w:r>
      <w:r>
        <w:rPr>
          <w:rFonts w:hint="eastAsia" w:ascii="宋体" w:hAnsi="宋体" w:eastAsia="宋体" w:cs="宋体"/>
          <w:kern w:val="2"/>
          <w:sz w:val="25"/>
          <w:szCs w:val="25"/>
          <w:lang w:val="zh-TW" w:eastAsia="zh-TW"/>
        </w:rPr>
        <w:t>垂</w:t>
      </w:r>
      <w:r>
        <w:rPr>
          <w:rFonts w:ascii="宋体" w:hAnsi="宋体" w:eastAsia="宋体" w:cs="宋体"/>
          <w:kern w:val="2"/>
          <w:sz w:val="25"/>
          <w:szCs w:val="25"/>
          <w:lang w:val="zh-TW" w:eastAsia="zh-TW"/>
        </w:rPr>
        <w:t>爱者的福</w:t>
      </w:r>
      <w:r>
        <w:rPr>
          <w:rFonts w:hint="eastAsia" w:ascii="宋体" w:hAnsi="宋体" w:eastAsia="宋体" w:cs="宋体"/>
          <w:kern w:val="2"/>
          <w:sz w:val="25"/>
          <w:szCs w:val="25"/>
          <w:lang w:val="zh-TW" w:eastAsia="zh-TW"/>
        </w:rPr>
        <w:t>泽何其</w:t>
      </w:r>
      <w:r>
        <w:rPr>
          <w:rFonts w:ascii="宋体" w:hAnsi="宋体" w:eastAsia="宋体" w:cs="宋体"/>
          <w:kern w:val="2"/>
          <w:sz w:val="25"/>
          <w:szCs w:val="25"/>
          <w:lang w:val="zh-TW" w:eastAsia="zh-TW"/>
        </w:rPr>
        <w:t>丰厚。使命</w:t>
      </w:r>
      <w:r>
        <w:rPr>
          <w:rFonts w:hint="eastAsia" w:ascii="宋体" w:hAnsi="宋体" w:eastAsia="宋体" w:cs="宋体"/>
          <w:kern w:val="2"/>
          <w:sz w:val="25"/>
          <w:szCs w:val="25"/>
          <w:lang w:val="zh-TW" w:eastAsia="zh-TW"/>
        </w:rPr>
        <w:t>何其</w:t>
      </w:r>
      <w:r>
        <w:rPr>
          <w:rFonts w:ascii="宋体" w:hAnsi="宋体" w:eastAsia="宋体" w:cs="宋体"/>
          <w:kern w:val="2"/>
          <w:sz w:val="25"/>
          <w:szCs w:val="25"/>
          <w:lang w:val="zh-TW" w:eastAsia="zh-TW"/>
        </w:rPr>
        <w:t>崇高，前景</w:t>
      </w:r>
      <w:r>
        <w:rPr>
          <w:rFonts w:hint="eastAsia" w:ascii="宋体" w:hAnsi="宋体" w:eastAsia="宋体" w:cs="宋体"/>
          <w:kern w:val="2"/>
          <w:sz w:val="25"/>
          <w:szCs w:val="25"/>
          <w:lang w:val="zh-TW" w:eastAsia="zh-TW"/>
        </w:rPr>
        <w:t>何其壮丽</w:t>
      </w:r>
      <w:r>
        <w:rPr>
          <w:rFonts w:ascii="宋体" w:hAnsi="宋体" w:eastAsia="宋体" w:cs="宋体"/>
          <w:kern w:val="2"/>
          <w:sz w:val="25"/>
          <w:szCs w:val="25"/>
          <w:lang w:val="zh-TW" w:eastAsia="zh-TW"/>
        </w:rPr>
        <w:t>。我们</w:t>
      </w:r>
      <w:r>
        <w:rPr>
          <w:rFonts w:hint="eastAsia" w:ascii="宋体" w:hAnsi="宋体" w:eastAsia="宋体" w:cs="宋体"/>
          <w:kern w:val="2"/>
          <w:sz w:val="25"/>
          <w:szCs w:val="25"/>
          <w:lang w:val="zh-TW" w:eastAsia="zh-TW"/>
        </w:rPr>
        <w:t>全体蒙</w:t>
      </w:r>
      <w:r>
        <w:rPr>
          <w:rFonts w:ascii="宋体" w:hAnsi="宋体" w:eastAsia="宋体" w:cs="宋体"/>
          <w:kern w:val="2"/>
          <w:sz w:val="25"/>
          <w:szCs w:val="25"/>
          <w:lang w:val="zh-TW" w:eastAsia="zh-TW"/>
        </w:rPr>
        <w:t>召服务</w:t>
      </w:r>
      <w:r>
        <w:rPr>
          <w:rFonts w:hint="eastAsia" w:ascii="宋体" w:hAnsi="宋体" w:eastAsia="宋体" w:cs="宋体"/>
          <w:kern w:val="2"/>
          <w:sz w:val="25"/>
          <w:szCs w:val="25"/>
          <w:lang w:val="zh-TW" w:eastAsia="zh-TW"/>
        </w:rPr>
        <w:t>的</w:t>
      </w:r>
      <w:r>
        <w:rPr>
          <w:rFonts w:ascii="宋体" w:hAnsi="宋体" w:eastAsia="宋体" w:cs="宋体"/>
          <w:kern w:val="2"/>
          <w:sz w:val="25"/>
          <w:szCs w:val="25"/>
          <w:lang w:val="zh-TW" w:eastAsia="zh-TW"/>
        </w:rPr>
        <w:t>时</w:t>
      </w:r>
      <w:r>
        <w:rPr>
          <w:rFonts w:hint="eastAsia" w:ascii="宋体" w:hAnsi="宋体" w:eastAsia="宋体" w:cs="宋体"/>
          <w:kern w:val="2"/>
          <w:sz w:val="25"/>
          <w:szCs w:val="25"/>
          <w:lang w:val="zh-TW" w:eastAsia="zh-TW"/>
        </w:rPr>
        <w:t>间何其</w:t>
      </w:r>
      <w:r>
        <w:rPr>
          <w:rFonts w:ascii="宋体" w:hAnsi="宋体" w:eastAsia="宋体" w:cs="宋体"/>
          <w:kern w:val="2"/>
          <w:sz w:val="25"/>
          <w:szCs w:val="25"/>
          <w:lang w:val="zh-TW" w:eastAsia="zh-TW"/>
        </w:rPr>
        <w:t>紧迫。因此，</w:t>
      </w:r>
      <w:r>
        <w:rPr>
          <w:rFonts w:hint="eastAsia" w:ascii="宋体" w:hAnsi="宋体" w:eastAsia="宋体" w:cs="宋体"/>
          <w:kern w:val="2"/>
          <w:sz w:val="25"/>
          <w:szCs w:val="25"/>
          <w:lang w:val="zh-TW" w:eastAsia="zh-TW"/>
        </w:rPr>
        <w:t>我们在巴哈欧拉门槛前代你们求告，为你们的不倦努力而献上的祈祷</w:t>
      </w:r>
      <w:r>
        <w:rPr>
          <w:rFonts w:hint="eastAsia" w:ascii="宋体" w:hAnsi="宋体" w:eastAsia="宋体" w:cs="宋体"/>
          <w:kern w:val="2"/>
          <w:sz w:val="25"/>
          <w:szCs w:val="25"/>
          <w:lang w:val="zh-TW" w:eastAsia="zh-CN"/>
        </w:rPr>
        <w:t>，</w:t>
      </w:r>
      <w:bookmarkStart w:id="1" w:name="_GoBack"/>
      <w:bookmarkEnd w:id="1"/>
      <w:r>
        <w:rPr>
          <w:rFonts w:hint="eastAsia" w:ascii="宋体" w:hAnsi="宋体" w:eastAsia="宋体" w:cs="宋体"/>
          <w:kern w:val="2"/>
          <w:sz w:val="25"/>
          <w:szCs w:val="25"/>
          <w:lang w:val="zh-TW" w:eastAsia="zh-TW"/>
        </w:rPr>
        <w:t>何其慷慨激昂。</w:t>
      </w:r>
    </w:p>
    <w:p>
      <w:pPr>
        <w:keepNext w:val="0"/>
        <w:keepLines w:val="0"/>
        <w:pageBreakBefore w:val="0"/>
        <w:kinsoku/>
        <w:wordWrap/>
        <w:overflowPunct/>
        <w:topLinePunct/>
        <w:autoSpaceDE/>
        <w:autoSpaceDN/>
        <w:bidi w:val="0"/>
        <w:adjustRightInd/>
        <w:snapToGrid/>
        <w:spacing w:line="264" w:lineRule="auto"/>
        <w:jc w:val="both"/>
        <w:textAlignment w:val="auto"/>
        <w:rPr>
          <w:rFonts w:ascii="宋体" w:hAnsi="宋体" w:eastAsia="宋体" w:cs="宋体"/>
          <w:kern w:val="2"/>
          <w:sz w:val="25"/>
          <w:szCs w:val="25"/>
          <w:lang w:val="zh-TW" w:eastAsia="zh-TW"/>
        </w:rPr>
      </w:pPr>
    </w:p>
    <w:p>
      <w:pPr>
        <w:keepNext w:val="0"/>
        <w:keepLines w:val="0"/>
        <w:pageBreakBefore w:val="0"/>
        <w:kinsoku/>
        <w:wordWrap/>
        <w:overflowPunct/>
        <w:topLinePunct/>
        <w:autoSpaceDE/>
        <w:autoSpaceDN/>
        <w:bidi w:val="0"/>
        <w:adjustRightInd/>
        <w:snapToGrid/>
        <w:spacing w:line="264" w:lineRule="auto"/>
        <w:jc w:val="both"/>
        <w:textAlignment w:val="auto"/>
        <w:rPr>
          <w:rFonts w:hint="default" w:ascii="宋体" w:hAnsi="宋体" w:eastAsia="宋体" w:cs="宋体"/>
          <w:sz w:val="25"/>
          <w:szCs w:val="25"/>
          <w:lang w:val="en-US"/>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64" w:lineRule="auto"/>
        <w:ind w:left="5184" w:leftChars="0" w:right="0" w:firstLine="576" w:firstLineChars="0"/>
        <w:jc w:val="both"/>
        <w:textAlignment w:val="auto"/>
        <w:rPr>
          <w:rFonts w:hint="default" w:ascii="宋体" w:hAnsi="宋体" w:eastAsia="宋体" w:cs="宋体"/>
          <w:sz w:val="25"/>
          <w:szCs w:val="25"/>
          <w:lang w:val="en-US"/>
        </w:rPr>
      </w:pPr>
      <w:r>
        <w:rPr>
          <w:rFonts w:hint="eastAsia" w:ascii="宋体" w:hAnsi="宋体" w:eastAsia="宋体" w:cs="宋体"/>
          <w:w w:val="102"/>
          <w:kern w:val="2"/>
          <w:sz w:val="25"/>
          <w:szCs w:val="25"/>
          <w:lang w:val="en-US" w:eastAsia="zh-CN" w:bidi="ar"/>
        </w:rPr>
        <w:t>世界正义院（签署）</w:t>
      </w:r>
    </w:p>
    <w:sectPr>
      <w:footerReference r:id="rId7" w:type="first"/>
      <w:headerReference r:id="rId5" w:type="default"/>
      <w:footerReference r:id="rId6" w:type="default"/>
      <w:pgSz w:w="11906" w:h="16838"/>
      <w:pgMar w:top="1440" w:right="1587" w:bottom="1440" w:left="1587" w:header="884" w:footer="590"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Ext Roman">
    <w:altName w:val="Times New Roman"/>
    <w:panose1 w:val="02020603050405020304"/>
    <w:charset w:val="00"/>
    <w:family w:val="roman"/>
    <w:pitch w:val="default"/>
    <w:sig w:usb0="00000000" w:usb1="00000000" w:usb2="00000028" w:usb3="00000000" w:csb0="000001F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2" w:lineRule="auto"/>
      </w:pPr>
      <w:r>
        <w:separator/>
      </w:r>
    </w:p>
  </w:footnote>
  <w:footnote w:type="continuationSeparator" w:id="1">
    <w:p>
      <w:pPr>
        <w:spacing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249810"/>
      <w:docPartObj>
        <w:docPartGallery w:val="autotext"/>
      </w:docPartObj>
    </w:sdtPr>
    <w:sdtContent>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10"/>
          <w:gridCol w:w="2911"/>
          <w:gridCol w:w="2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080" w:type="dxa"/>
            </w:tcPr>
            <w:p>
              <w:pPr>
                <w:pStyle w:val="5"/>
                <w:keepNext w:val="0"/>
                <w:keepLines w:val="0"/>
                <w:widowControl/>
                <w:suppressLineNumbers w:val="0"/>
                <w:spacing w:before="0" w:beforeAutospacing="0" w:after="0" w:afterAutospacing="0"/>
                <w:ind w:left="0" w:right="0"/>
                <w:jc w:val="both"/>
                <w:rPr>
                  <w:rFonts w:hint="default"/>
                </w:rPr>
              </w:pPr>
            </w:p>
          </w:tc>
          <w:tc>
            <w:tcPr>
              <w:tcW w:w="3081" w:type="dxa"/>
            </w:tcPr>
            <w:p>
              <w:pPr>
                <w:pStyle w:val="5"/>
                <w:keepNext w:val="0"/>
                <w:keepLines w:val="0"/>
                <w:widowControl/>
                <w:suppressLineNumbers w:val="0"/>
                <w:spacing w:before="0" w:beforeAutospacing="0" w:after="0" w:afterAutospacing="0"/>
                <w:ind w:left="0" w:right="0"/>
                <w:jc w:val="center"/>
                <w:rPr>
                  <w:rFonts w:hint="default"/>
                </w:rPr>
              </w:pPr>
            </w:p>
          </w:tc>
          <w:tc>
            <w:tcPr>
              <w:tcW w:w="3081" w:type="dxa"/>
            </w:tcPr>
            <w:p>
              <w:pPr>
                <w:pStyle w:val="5"/>
                <w:keepNext w:val="0"/>
                <w:keepLines w:val="0"/>
                <w:widowControl/>
                <w:suppressLineNumbers w:val="0"/>
                <w:spacing w:before="0" w:beforeAutospacing="0" w:after="0" w:afterAutospacing="0"/>
                <w:ind w:left="0" w:right="0"/>
                <w:jc w:val="right"/>
                <w:rPr>
                  <w:rFonts w:hint="default"/>
                </w:rPr>
              </w:pPr>
            </w:p>
          </w:tc>
        </w:tr>
      </w:tbl>
      <w:p>
        <w:pPr>
          <w:pStyle w:val="5"/>
        </w:pPr>
      </w:p>
    </w:sdtContent>
  </w:sdt>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123CC"/>
    <w:multiLevelType w:val="singleLevel"/>
    <w:tmpl w:val="01B123CC"/>
    <w:lvl w:ilvl="0" w:tentative="0">
      <w:start w:val="1"/>
      <w:numFmt w:val="bullet"/>
      <w:pStyle w:val="22"/>
      <w:lvlText w:val=""/>
      <w:lvlJc w:val="left"/>
      <w:pPr>
        <w:tabs>
          <w:tab w:val="left" w:pos="360"/>
        </w:tabs>
        <w:ind w:left="360" w:hanging="360"/>
      </w:pPr>
      <w:rPr>
        <w:rFonts w:hint="default" w:ascii="Symbol" w:hAnsi="Symbol"/>
      </w:rPr>
    </w:lvl>
  </w:abstractNum>
  <w:abstractNum w:abstractNumId="1">
    <w:nsid w:val="1D3D608B"/>
    <w:multiLevelType w:val="singleLevel"/>
    <w:tmpl w:val="1D3D608B"/>
    <w:lvl w:ilvl="0" w:tentative="0">
      <w:start w:val="1"/>
      <w:numFmt w:val="decimal"/>
      <w:pStyle w:val="23"/>
      <w:lvlText w:val="%1."/>
      <w:lvlJc w:val="left"/>
      <w:pPr>
        <w:tabs>
          <w:tab w:val="left"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76"/>
  <w:doNotHyphenateCaps/>
  <w:drawingGridHorizontalSpacing w:val="117"/>
  <w:drawingGridVerticalSpacing w:val="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1YTJkNjE0NWE2MjM0MGNhZmQwZDU5ZGJiMDlkNTUifQ=="/>
  </w:docVars>
  <w:rsids>
    <w:rsidRoot w:val="00936D80"/>
    <w:rsid w:val="00000EF7"/>
    <w:rsid w:val="0000185C"/>
    <w:rsid w:val="00002274"/>
    <w:rsid w:val="0000404B"/>
    <w:rsid w:val="000052AB"/>
    <w:rsid w:val="00007C8C"/>
    <w:rsid w:val="0001097D"/>
    <w:rsid w:val="00020BBC"/>
    <w:rsid w:val="00023375"/>
    <w:rsid w:val="0002344B"/>
    <w:rsid w:val="000360A6"/>
    <w:rsid w:val="00036CE2"/>
    <w:rsid w:val="00037861"/>
    <w:rsid w:val="00066F36"/>
    <w:rsid w:val="000827D5"/>
    <w:rsid w:val="00082C2F"/>
    <w:rsid w:val="00082DC5"/>
    <w:rsid w:val="000A759D"/>
    <w:rsid w:val="000B1A17"/>
    <w:rsid w:val="000B45C9"/>
    <w:rsid w:val="000B7B7B"/>
    <w:rsid w:val="000D59FB"/>
    <w:rsid w:val="000F07A8"/>
    <w:rsid w:val="000F5E90"/>
    <w:rsid w:val="000F7DA5"/>
    <w:rsid w:val="00105C44"/>
    <w:rsid w:val="00105D90"/>
    <w:rsid w:val="00112642"/>
    <w:rsid w:val="00113F4E"/>
    <w:rsid w:val="001143E5"/>
    <w:rsid w:val="00122CB4"/>
    <w:rsid w:val="001268D1"/>
    <w:rsid w:val="00126BD9"/>
    <w:rsid w:val="00133A15"/>
    <w:rsid w:val="00142A41"/>
    <w:rsid w:val="00143851"/>
    <w:rsid w:val="00144AB8"/>
    <w:rsid w:val="00147F15"/>
    <w:rsid w:val="00162EE4"/>
    <w:rsid w:val="001659B6"/>
    <w:rsid w:val="00165ECE"/>
    <w:rsid w:val="00170549"/>
    <w:rsid w:val="00173CCF"/>
    <w:rsid w:val="00176291"/>
    <w:rsid w:val="00177FAE"/>
    <w:rsid w:val="00187DC9"/>
    <w:rsid w:val="00195E65"/>
    <w:rsid w:val="001B798C"/>
    <w:rsid w:val="001C3318"/>
    <w:rsid w:val="001D427C"/>
    <w:rsid w:val="001E1D62"/>
    <w:rsid w:val="001E2903"/>
    <w:rsid w:val="001E4033"/>
    <w:rsid w:val="001F21F3"/>
    <w:rsid w:val="001F34E6"/>
    <w:rsid w:val="001F3597"/>
    <w:rsid w:val="00200F1E"/>
    <w:rsid w:val="002105A3"/>
    <w:rsid w:val="00215E4A"/>
    <w:rsid w:val="00216CC7"/>
    <w:rsid w:val="00224D3E"/>
    <w:rsid w:val="00226BE8"/>
    <w:rsid w:val="00230327"/>
    <w:rsid w:val="00236EDB"/>
    <w:rsid w:val="00241596"/>
    <w:rsid w:val="00244091"/>
    <w:rsid w:val="002456E9"/>
    <w:rsid w:val="00246514"/>
    <w:rsid w:val="00254FAC"/>
    <w:rsid w:val="00256C36"/>
    <w:rsid w:val="00261913"/>
    <w:rsid w:val="00265292"/>
    <w:rsid w:val="00272748"/>
    <w:rsid w:val="00274249"/>
    <w:rsid w:val="002833E7"/>
    <w:rsid w:val="00283E98"/>
    <w:rsid w:val="00285404"/>
    <w:rsid w:val="002857C7"/>
    <w:rsid w:val="002870D5"/>
    <w:rsid w:val="00292C84"/>
    <w:rsid w:val="002931E2"/>
    <w:rsid w:val="002955B5"/>
    <w:rsid w:val="0029780B"/>
    <w:rsid w:val="002A2062"/>
    <w:rsid w:val="002C0999"/>
    <w:rsid w:val="002C76ED"/>
    <w:rsid w:val="002D152B"/>
    <w:rsid w:val="002E5979"/>
    <w:rsid w:val="002F30E3"/>
    <w:rsid w:val="002F4980"/>
    <w:rsid w:val="002F603D"/>
    <w:rsid w:val="002F71FA"/>
    <w:rsid w:val="00301F5A"/>
    <w:rsid w:val="003129FE"/>
    <w:rsid w:val="00317DF5"/>
    <w:rsid w:val="003205A7"/>
    <w:rsid w:val="00321AB9"/>
    <w:rsid w:val="00333791"/>
    <w:rsid w:val="00342875"/>
    <w:rsid w:val="00346344"/>
    <w:rsid w:val="00350ACE"/>
    <w:rsid w:val="00350FA4"/>
    <w:rsid w:val="00356FD3"/>
    <w:rsid w:val="0036140A"/>
    <w:rsid w:val="003654BB"/>
    <w:rsid w:val="00365737"/>
    <w:rsid w:val="00366E7A"/>
    <w:rsid w:val="00375497"/>
    <w:rsid w:val="00397487"/>
    <w:rsid w:val="00397E34"/>
    <w:rsid w:val="003A1156"/>
    <w:rsid w:val="003B0F6A"/>
    <w:rsid w:val="003B56AA"/>
    <w:rsid w:val="003C12B8"/>
    <w:rsid w:val="003D362D"/>
    <w:rsid w:val="003D58E7"/>
    <w:rsid w:val="003D6316"/>
    <w:rsid w:val="003D6DF9"/>
    <w:rsid w:val="003D7857"/>
    <w:rsid w:val="003D7E54"/>
    <w:rsid w:val="003E2D56"/>
    <w:rsid w:val="003E64B4"/>
    <w:rsid w:val="003F7BA9"/>
    <w:rsid w:val="00401406"/>
    <w:rsid w:val="004047D7"/>
    <w:rsid w:val="00404B13"/>
    <w:rsid w:val="00411ACD"/>
    <w:rsid w:val="004227ED"/>
    <w:rsid w:val="0042478C"/>
    <w:rsid w:val="004475DB"/>
    <w:rsid w:val="00455604"/>
    <w:rsid w:val="00455648"/>
    <w:rsid w:val="00461D9C"/>
    <w:rsid w:val="00464104"/>
    <w:rsid w:val="004726CC"/>
    <w:rsid w:val="004740F9"/>
    <w:rsid w:val="004758E0"/>
    <w:rsid w:val="004850BB"/>
    <w:rsid w:val="004A7D63"/>
    <w:rsid w:val="004B2B55"/>
    <w:rsid w:val="004B418A"/>
    <w:rsid w:val="004C4612"/>
    <w:rsid w:val="004C46BB"/>
    <w:rsid w:val="004C565C"/>
    <w:rsid w:val="004D4774"/>
    <w:rsid w:val="005017EF"/>
    <w:rsid w:val="005078CC"/>
    <w:rsid w:val="00511B17"/>
    <w:rsid w:val="00513999"/>
    <w:rsid w:val="00516A76"/>
    <w:rsid w:val="005320BE"/>
    <w:rsid w:val="005344A5"/>
    <w:rsid w:val="00535E22"/>
    <w:rsid w:val="0054483F"/>
    <w:rsid w:val="00546B4D"/>
    <w:rsid w:val="00552645"/>
    <w:rsid w:val="00553F36"/>
    <w:rsid w:val="005659C3"/>
    <w:rsid w:val="00571154"/>
    <w:rsid w:val="00572F67"/>
    <w:rsid w:val="00575612"/>
    <w:rsid w:val="005817BF"/>
    <w:rsid w:val="00581E2A"/>
    <w:rsid w:val="00587613"/>
    <w:rsid w:val="005A64E6"/>
    <w:rsid w:val="005B2EFC"/>
    <w:rsid w:val="005B2F6E"/>
    <w:rsid w:val="005B770A"/>
    <w:rsid w:val="005C185B"/>
    <w:rsid w:val="005C3DFA"/>
    <w:rsid w:val="005C58E4"/>
    <w:rsid w:val="005E1E26"/>
    <w:rsid w:val="005F3B97"/>
    <w:rsid w:val="005F3F97"/>
    <w:rsid w:val="006065A3"/>
    <w:rsid w:val="00606DF2"/>
    <w:rsid w:val="00632134"/>
    <w:rsid w:val="00637C69"/>
    <w:rsid w:val="0064795C"/>
    <w:rsid w:val="0065439E"/>
    <w:rsid w:val="0065561B"/>
    <w:rsid w:val="00677465"/>
    <w:rsid w:val="00695363"/>
    <w:rsid w:val="006A1F85"/>
    <w:rsid w:val="006A1FD8"/>
    <w:rsid w:val="006A273C"/>
    <w:rsid w:val="006B1839"/>
    <w:rsid w:val="006B4211"/>
    <w:rsid w:val="006B45D7"/>
    <w:rsid w:val="006B79AD"/>
    <w:rsid w:val="006C797C"/>
    <w:rsid w:val="006D4218"/>
    <w:rsid w:val="006D707D"/>
    <w:rsid w:val="006E016C"/>
    <w:rsid w:val="006E5FC6"/>
    <w:rsid w:val="006E6A40"/>
    <w:rsid w:val="006F0990"/>
    <w:rsid w:val="00702C99"/>
    <w:rsid w:val="00703A3D"/>
    <w:rsid w:val="00710F76"/>
    <w:rsid w:val="007112B5"/>
    <w:rsid w:val="007124D6"/>
    <w:rsid w:val="00712C1F"/>
    <w:rsid w:val="007142CF"/>
    <w:rsid w:val="00714CA6"/>
    <w:rsid w:val="0071576C"/>
    <w:rsid w:val="007173C2"/>
    <w:rsid w:val="00720238"/>
    <w:rsid w:val="007203E9"/>
    <w:rsid w:val="00720700"/>
    <w:rsid w:val="00721C88"/>
    <w:rsid w:val="007268D9"/>
    <w:rsid w:val="00730566"/>
    <w:rsid w:val="00743D24"/>
    <w:rsid w:val="007675FD"/>
    <w:rsid w:val="00771A07"/>
    <w:rsid w:val="007920FA"/>
    <w:rsid w:val="00792731"/>
    <w:rsid w:val="00795A4B"/>
    <w:rsid w:val="00797A94"/>
    <w:rsid w:val="007A1081"/>
    <w:rsid w:val="007A1819"/>
    <w:rsid w:val="007A690C"/>
    <w:rsid w:val="007C0D2D"/>
    <w:rsid w:val="007C3AD0"/>
    <w:rsid w:val="007C52A0"/>
    <w:rsid w:val="007C764A"/>
    <w:rsid w:val="007D2AF9"/>
    <w:rsid w:val="007D3525"/>
    <w:rsid w:val="007D421D"/>
    <w:rsid w:val="007F403B"/>
    <w:rsid w:val="007F6FFC"/>
    <w:rsid w:val="00802388"/>
    <w:rsid w:val="008027A4"/>
    <w:rsid w:val="00807DAA"/>
    <w:rsid w:val="008101C4"/>
    <w:rsid w:val="00815B5D"/>
    <w:rsid w:val="00820851"/>
    <w:rsid w:val="00822127"/>
    <w:rsid w:val="0082325C"/>
    <w:rsid w:val="0082729E"/>
    <w:rsid w:val="00841318"/>
    <w:rsid w:val="00841810"/>
    <w:rsid w:val="00851440"/>
    <w:rsid w:val="0085327F"/>
    <w:rsid w:val="00856C4A"/>
    <w:rsid w:val="00860B1C"/>
    <w:rsid w:val="00870331"/>
    <w:rsid w:val="00871F08"/>
    <w:rsid w:val="00884A03"/>
    <w:rsid w:val="00887BD3"/>
    <w:rsid w:val="008A7245"/>
    <w:rsid w:val="008B146A"/>
    <w:rsid w:val="008C106E"/>
    <w:rsid w:val="008C11D6"/>
    <w:rsid w:val="008C6E88"/>
    <w:rsid w:val="008C7D38"/>
    <w:rsid w:val="008D1804"/>
    <w:rsid w:val="008D7128"/>
    <w:rsid w:val="008E36ED"/>
    <w:rsid w:val="008E3A40"/>
    <w:rsid w:val="008F0814"/>
    <w:rsid w:val="00900FF1"/>
    <w:rsid w:val="0090159B"/>
    <w:rsid w:val="009038C0"/>
    <w:rsid w:val="00904276"/>
    <w:rsid w:val="00904C62"/>
    <w:rsid w:val="009105AB"/>
    <w:rsid w:val="00924029"/>
    <w:rsid w:val="00924C23"/>
    <w:rsid w:val="00925FE1"/>
    <w:rsid w:val="00931284"/>
    <w:rsid w:val="00932211"/>
    <w:rsid w:val="00936D80"/>
    <w:rsid w:val="00942600"/>
    <w:rsid w:val="009451F7"/>
    <w:rsid w:val="009463A7"/>
    <w:rsid w:val="00951446"/>
    <w:rsid w:val="00953F7C"/>
    <w:rsid w:val="00956B58"/>
    <w:rsid w:val="0096725C"/>
    <w:rsid w:val="00970190"/>
    <w:rsid w:val="00973C94"/>
    <w:rsid w:val="009816AE"/>
    <w:rsid w:val="00985BE9"/>
    <w:rsid w:val="00990CDA"/>
    <w:rsid w:val="009A28FA"/>
    <w:rsid w:val="009B7ABA"/>
    <w:rsid w:val="009C1BD5"/>
    <w:rsid w:val="009C3538"/>
    <w:rsid w:val="009C5E94"/>
    <w:rsid w:val="009C6CA6"/>
    <w:rsid w:val="009D2058"/>
    <w:rsid w:val="009D2CDD"/>
    <w:rsid w:val="009E75FC"/>
    <w:rsid w:val="009F017B"/>
    <w:rsid w:val="009F213D"/>
    <w:rsid w:val="00A00A3E"/>
    <w:rsid w:val="00A06E7F"/>
    <w:rsid w:val="00A12873"/>
    <w:rsid w:val="00A167C4"/>
    <w:rsid w:val="00A23B8B"/>
    <w:rsid w:val="00A2757F"/>
    <w:rsid w:val="00A51CA0"/>
    <w:rsid w:val="00A616A7"/>
    <w:rsid w:val="00A63C0B"/>
    <w:rsid w:val="00A65879"/>
    <w:rsid w:val="00A67527"/>
    <w:rsid w:val="00A71C12"/>
    <w:rsid w:val="00A82443"/>
    <w:rsid w:val="00A82F3F"/>
    <w:rsid w:val="00A869E6"/>
    <w:rsid w:val="00A9341F"/>
    <w:rsid w:val="00A93ABE"/>
    <w:rsid w:val="00AA2C49"/>
    <w:rsid w:val="00AB23EA"/>
    <w:rsid w:val="00AB2474"/>
    <w:rsid w:val="00AD0711"/>
    <w:rsid w:val="00AD31D8"/>
    <w:rsid w:val="00AE10AB"/>
    <w:rsid w:val="00AE1D27"/>
    <w:rsid w:val="00AE654B"/>
    <w:rsid w:val="00AF7683"/>
    <w:rsid w:val="00B00A9E"/>
    <w:rsid w:val="00B06801"/>
    <w:rsid w:val="00B130FC"/>
    <w:rsid w:val="00B1324E"/>
    <w:rsid w:val="00B163D7"/>
    <w:rsid w:val="00B33BFE"/>
    <w:rsid w:val="00B35596"/>
    <w:rsid w:val="00B362DB"/>
    <w:rsid w:val="00B55C1F"/>
    <w:rsid w:val="00B61D08"/>
    <w:rsid w:val="00B75C68"/>
    <w:rsid w:val="00B7644D"/>
    <w:rsid w:val="00B77630"/>
    <w:rsid w:val="00B83E26"/>
    <w:rsid w:val="00B9362C"/>
    <w:rsid w:val="00B95BDD"/>
    <w:rsid w:val="00BA1651"/>
    <w:rsid w:val="00BB79DA"/>
    <w:rsid w:val="00BC2C94"/>
    <w:rsid w:val="00BC3863"/>
    <w:rsid w:val="00BC68D9"/>
    <w:rsid w:val="00BD0788"/>
    <w:rsid w:val="00BD07E6"/>
    <w:rsid w:val="00BD4E83"/>
    <w:rsid w:val="00BE2ACF"/>
    <w:rsid w:val="00BF41E4"/>
    <w:rsid w:val="00C00C26"/>
    <w:rsid w:val="00C02373"/>
    <w:rsid w:val="00C2192D"/>
    <w:rsid w:val="00C24B96"/>
    <w:rsid w:val="00C32934"/>
    <w:rsid w:val="00C53184"/>
    <w:rsid w:val="00C56C3E"/>
    <w:rsid w:val="00C61F97"/>
    <w:rsid w:val="00C62369"/>
    <w:rsid w:val="00C63B25"/>
    <w:rsid w:val="00C65FC3"/>
    <w:rsid w:val="00C71993"/>
    <w:rsid w:val="00C7223A"/>
    <w:rsid w:val="00C72745"/>
    <w:rsid w:val="00C74B65"/>
    <w:rsid w:val="00C76C49"/>
    <w:rsid w:val="00C83229"/>
    <w:rsid w:val="00C944B3"/>
    <w:rsid w:val="00CA7348"/>
    <w:rsid w:val="00CA7573"/>
    <w:rsid w:val="00CB5777"/>
    <w:rsid w:val="00CB6EE3"/>
    <w:rsid w:val="00CC1F21"/>
    <w:rsid w:val="00CD323E"/>
    <w:rsid w:val="00CD5B94"/>
    <w:rsid w:val="00CD68F4"/>
    <w:rsid w:val="00CE6AE2"/>
    <w:rsid w:val="00D000B5"/>
    <w:rsid w:val="00D013A6"/>
    <w:rsid w:val="00D02B22"/>
    <w:rsid w:val="00D060BE"/>
    <w:rsid w:val="00D11A7B"/>
    <w:rsid w:val="00D21401"/>
    <w:rsid w:val="00D216EF"/>
    <w:rsid w:val="00D23018"/>
    <w:rsid w:val="00D30A8B"/>
    <w:rsid w:val="00D33140"/>
    <w:rsid w:val="00D40459"/>
    <w:rsid w:val="00D4454B"/>
    <w:rsid w:val="00D45B90"/>
    <w:rsid w:val="00D45E20"/>
    <w:rsid w:val="00D57874"/>
    <w:rsid w:val="00D60944"/>
    <w:rsid w:val="00D64063"/>
    <w:rsid w:val="00D82053"/>
    <w:rsid w:val="00D90340"/>
    <w:rsid w:val="00DA0FDC"/>
    <w:rsid w:val="00DB1E2D"/>
    <w:rsid w:val="00DB7B56"/>
    <w:rsid w:val="00DD413E"/>
    <w:rsid w:val="00DE10F8"/>
    <w:rsid w:val="00DE63B8"/>
    <w:rsid w:val="00DF1A0D"/>
    <w:rsid w:val="00DF5966"/>
    <w:rsid w:val="00E026BB"/>
    <w:rsid w:val="00E054F4"/>
    <w:rsid w:val="00E1343B"/>
    <w:rsid w:val="00E23CFF"/>
    <w:rsid w:val="00E40116"/>
    <w:rsid w:val="00E44108"/>
    <w:rsid w:val="00E50DBD"/>
    <w:rsid w:val="00E614FE"/>
    <w:rsid w:val="00E6371A"/>
    <w:rsid w:val="00E84172"/>
    <w:rsid w:val="00E86D7B"/>
    <w:rsid w:val="00E9272F"/>
    <w:rsid w:val="00E94F6B"/>
    <w:rsid w:val="00EA0F0A"/>
    <w:rsid w:val="00EB146C"/>
    <w:rsid w:val="00EB6175"/>
    <w:rsid w:val="00EC338E"/>
    <w:rsid w:val="00EC4986"/>
    <w:rsid w:val="00EC7A9A"/>
    <w:rsid w:val="00EC7DF9"/>
    <w:rsid w:val="00ED6051"/>
    <w:rsid w:val="00ED71C4"/>
    <w:rsid w:val="00EE2E09"/>
    <w:rsid w:val="00EE347B"/>
    <w:rsid w:val="00EE5ED9"/>
    <w:rsid w:val="00F0408C"/>
    <w:rsid w:val="00F074E0"/>
    <w:rsid w:val="00F1111B"/>
    <w:rsid w:val="00F152DB"/>
    <w:rsid w:val="00F273B2"/>
    <w:rsid w:val="00F30C07"/>
    <w:rsid w:val="00F3138F"/>
    <w:rsid w:val="00F33FB3"/>
    <w:rsid w:val="00F34BDE"/>
    <w:rsid w:val="00F50F57"/>
    <w:rsid w:val="00F53B20"/>
    <w:rsid w:val="00F55600"/>
    <w:rsid w:val="00F607CE"/>
    <w:rsid w:val="00F642C2"/>
    <w:rsid w:val="00F7139F"/>
    <w:rsid w:val="00F7777A"/>
    <w:rsid w:val="00F779D2"/>
    <w:rsid w:val="00F77F21"/>
    <w:rsid w:val="00F823DD"/>
    <w:rsid w:val="00F86307"/>
    <w:rsid w:val="00F92E64"/>
    <w:rsid w:val="00F96AB5"/>
    <w:rsid w:val="00FC1EE4"/>
    <w:rsid w:val="00FD0160"/>
    <w:rsid w:val="00FD1DC8"/>
    <w:rsid w:val="00FE2C81"/>
    <w:rsid w:val="00FE3CF0"/>
    <w:rsid w:val="00FE43BA"/>
    <w:rsid w:val="00FF0B80"/>
    <w:rsid w:val="00FF402A"/>
    <w:rsid w:val="01254791"/>
    <w:rsid w:val="013A3552"/>
    <w:rsid w:val="025D48B5"/>
    <w:rsid w:val="0B060B9E"/>
    <w:rsid w:val="0CC2416B"/>
    <w:rsid w:val="0E6A23D2"/>
    <w:rsid w:val="0F236DD3"/>
    <w:rsid w:val="107519F0"/>
    <w:rsid w:val="114453ED"/>
    <w:rsid w:val="11735195"/>
    <w:rsid w:val="137912FC"/>
    <w:rsid w:val="139029BB"/>
    <w:rsid w:val="149B1BCA"/>
    <w:rsid w:val="16EC1FA8"/>
    <w:rsid w:val="189664AC"/>
    <w:rsid w:val="18D3325C"/>
    <w:rsid w:val="19F67B09"/>
    <w:rsid w:val="1CAB30F4"/>
    <w:rsid w:val="20097E96"/>
    <w:rsid w:val="23D5432C"/>
    <w:rsid w:val="251E191E"/>
    <w:rsid w:val="26154D2D"/>
    <w:rsid w:val="273B7DEC"/>
    <w:rsid w:val="29F00112"/>
    <w:rsid w:val="2B393989"/>
    <w:rsid w:val="2BD55557"/>
    <w:rsid w:val="2E68506D"/>
    <w:rsid w:val="31534E04"/>
    <w:rsid w:val="32957AA8"/>
    <w:rsid w:val="3359561A"/>
    <w:rsid w:val="338F5D18"/>
    <w:rsid w:val="355638D4"/>
    <w:rsid w:val="378E2D18"/>
    <w:rsid w:val="3B9A7EDD"/>
    <w:rsid w:val="400F3B40"/>
    <w:rsid w:val="45941E41"/>
    <w:rsid w:val="46DE7FE6"/>
    <w:rsid w:val="495D72B2"/>
    <w:rsid w:val="4C500074"/>
    <w:rsid w:val="4D4924CE"/>
    <w:rsid w:val="4E6903A4"/>
    <w:rsid w:val="51BC39FE"/>
    <w:rsid w:val="524E6B2B"/>
    <w:rsid w:val="535844AE"/>
    <w:rsid w:val="56C02A96"/>
    <w:rsid w:val="60CB01B2"/>
    <w:rsid w:val="640019EE"/>
    <w:rsid w:val="64277343"/>
    <w:rsid w:val="6F3C2F1C"/>
    <w:rsid w:val="71B132B0"/>
    <w:rsid w:val="753D622B"/>
    <w:rsid w:val="75A53DCC"/>
    <w:rsid w:val="7A4822D7"/>
    <w:rsid w:val="7C1F41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qFormat="1" w:uiPriority="99" w:semiHidden="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2" w:lineRule="auto"/>
    </w:pPr>
    <w:rPr>
      <w:rFonts w:ascii="Times Ext Roman" w:hAnsi="Times Ext Roman" w:eastAsia="Times New Roman" w:cs="Times Ext Roman"/>
      <w:w w:val="102"/>
      <w:kern w:val="20"/>
      <w:sz w:val="23"/>
      <w:szCs w:val="23"/>
      <w:lang w:val="en-GB"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eastAsia="en-US"/>
    </w:rPr>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Plain Text"/>
    <w:basedOn w:val="1"/>
    <w:qFormat/>
    <w:uiPriority w:val="0"/>
    <w:rPr>
      <w:rFonts w:ascii="Courier New" w:hAnsi="Courier New" w:cs="Courier New"/>
      <w:sz w:val="20"/>
      <w:szCs w:val="20"/>
    </w:rPr>
  </w:style>
  <w:style w:type="paragraph" w:styleId="4">
    <w:name w:val="footer"/>
    <w:basedOn w:val="1"/>
    <w:link w:val="35"/>
    <w:qFormat/>
    <w:uiPriority w:val="99"/>
    <w:pPr>
      <w:tabs>
        <w:tab w:val="center" w:pos="4320"/>
        <w:tab w:val="right" w:pos="8640"/>
      </w:tabs>
    </w:pPr>
  </w:style>
  <w:style w:type="paragraph" w:styleId="5">
    <w:name w:val="header"/>
    <w:basedOn w:val="1"/>
    <w:link w:val="34"/>
    <w:uiPriority w:val="99"/>
    <w:pPr>
      <w:tabs>
        <w:tab w:val="right" w:pos="9000"/>
      </w:tabs>
    </w:pPr>
  </w:style>
  <w:style w:type="paragraph" w:styleId="6">
    <w:name w:val="footnote text"/>
    <w:basedOn w:val="1"/>
    <w:semiHidden/>
    <w:uiPriority w:val="0"/>
    <w:rPr>
      <w:sz w:val="22"/>
      <w:szCs w:val="2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0"/>
    <w:rPr>
      <w:color w:val="0000FF" w:themeColor="hyperlink"/>
      <w:u w:val="single"/>
      <w14:textFill>
        <w14:solidFill>
          <w14:schemeClr w14:val="hlink"/>
        </w14:solidFill>
      </w14:textFill>
    </w:rPr>
  </w:style>
  <w:style w:type="paragraph" w:customStyle="1" w:styleId="12">
    <w:name w:val="BWC Address"/>
    <w:basedOn w:val="1"/>
    <w:qFormat/>
    <w:uiPriority w:val="0"/>
    <w:pPr>
      <w:tabs>
        <w:tab w:val="left" w:pos="360"/>
      </w:tabs>
    </w:pPr>
  </w:style>
  <w:style w:type="paragraph" w:customStyle="1" w:styleId="13">
    <w:name w:val="BWC Body Text"/>
    <w:basedOn w:val="1"/>
    <w:qFormat/>
    <w:uiPriority w:val="0"/>
    <w:pPr>
      <w:ind w:firstLine="576"/>
    </w:pPr>
  </w:style>
  <w:style w:type="paragraph" w:customStyle="1" w:styleId="14">
    <w:name w:val="BWC Closing"/>
    <w:basedOn w:val="1"/>
    <w:next w:val="1"/>
    <w:qFormat/>
    <w:uiPriority w:val="0"/>
    <w:pPr>
      <w:spacing w:before="240" w:after="960"/>
      <w:ind w:left="4320"/>
    </w:pPr>
  </w:style>
  <w:style w:type="paragraph" w:customStyle="1" w:styleId="15">
    <w:name w:val="BWC Greeting"/>
    <w:basedOn w:val="1"/>
    <w:next w:val="1"/>
    <w:qFormat/>
    <w:uiPriority w:val="0"/>
    <w:pPr>
      <w:spacing w:before="480" w:after="240"/>
    </w:pPr>
  </w:style>
  <w:style w:type="paragraph" w:customStyle="1" w:styleId="16">
    <w:name w:val="BWC Internal Info"/>
    <w:basedOn w:val="1"/>
    <w:qFormat/>
    <w:uiPriority w:val="0"/>
  </w:style>
  <w:style w:type="paragraph" w:customStyle="1" w:styleId="17">
    <w:name w:val="BWC XBC Info"/>
    <w:basedOn w:val="1"/>
    <w:qFormat/>
    <w:uiPriority w:val="0"/>
  </w:style>
  <w:style w:type="paragraph" w:customStyle="1" w:styleId="18">
    <w:name w:val="BWC File Info"/>
    <w:basedOn w:val="1"/>
    <w:qFormat/>
    <w:uiPriority w:val="0"/>
  </w:style>
  <w:style w:type="character" w:customStyle="1" w:styleId="19">
    <w:name w:val="BWC Comment"/>
    <w:basedOn w:val="9"/>
    <w:qFormat/>
    <w:uiPriority w:val="0"/>
    <w:rPr>
      <w:shd w:val="clear" w:color="auto" w:fill="C0C0C0"/>
    </w:rPr>
  </w:style>
  <w:style w:type="paragraph" w:customStyle="1" w:styleId="20">
    <w:name w:val="BWC Attrib"/>
    <w:basedOn w:val="21"/>
    <w:next w:val="13"/>
    <w:qFormat/>
    <w:uiPriority w:val="0"/>
    <w:pPr>
      <w:tabs>
        <w:tab w:val="right" w:pos="9000"/>
      </w:tabs>
      <w:ind w:left="1238" w:right="216" w:hanging="86"/>
    </w:pPr>
  </w:style>
  <w:style w:type="paragraph" w:customStyle="1" w:styleId="21">
    <w:name w:val="BWC Quote"/>
    <w:basedOn w:val="1"/>
    <w:qFormat/>
    <w:uiPriority w:val="0"/>
    <w:pPr>
      <w:ind w:left="576" w:right="576"/>
    </w:pPr>
  </w:style>
  <w:style w:type="paragraph" w:customStyle="1" w:styleId="22">
    <w:name w:val="BWC Bullet"/>
    <w:basedOn w:val="1"/>
    <w:qFormat/>
    <w:uiPriority w:val="0"/>
    <w:pPr>
      <w:numPr>
        <w:ilvl w:val="0"/>
        <w:numId w:val="1"/>
      </w:numPr>
    </w:pPr>
  </w:style>
  <w:style w:type="paragraph" w:customStyle="1" w:styleId="23">
    <w:name w:val="BWC List"/>
    <w:basedOn w:val="22"/>
    <w:qFormat/>
    <w:uiPriority w:val="0"/>
    <w:pPr>
      <w:numPr>
        <w:numId w:val="2"/>
      </w:numPr>
    </w:pPr>
  </w:style>
  <w:style w:type="paragraph" w:customStyle="1" w:styleId="24">
    <w:name w:val="BWC Date"/>
    <w:basedOn w:val="1"/>
    <w:qFormat/>
    <w:uiPriority w:val="0"/>
    <w:pPr>
      <w:spacing w:after="240"/>
      <w:jc w:val="center"/>
    </w:pPr>
  </w:style>
  <w:style w:type="paragraph" w:customStyle="1" w:styleId="25">
    <w:name w:val="BWC Signature"/>
    <w:basedOn w:val="14"/>
    <w:next w:val="26"/>
    <w:qFormat/>
    <w:uiPriority w:val="0"/>
    <w:pPr>
      <w:spacing w:before="0" w:after="480"/>
    </w:pPr>
  </w:style>
  <w:style w:type="paragraph" w:customStyle="1" w:styleId="26">
    <w:name w:val="BWC Normal"/>
    <w:basedOn w:val="1"/>
    <w:qFormat/>
    <w:uiPriority w:val="0"/>
  </w:style>
  <w:style w:type="paragraph" w:customStyle="1" w:styleId="27">
    <w:name w:val="BWC Title"/>
    <w:basedOn w:val="1"/>
    <w:next w:val="13"/>
    <w:qFormat/>
    <w:uiPriority w:val="0"/>
    <w:pPr>
      <w:spacing w:after="240"/>
      <w:jc w:val="center"/>
    </w:pPr>
    <w:rPr>
      <w:b/>
      <w:sz w:val="24"/>
    </w:rPr>
  </w:style>
  <w:style w:type="paragraph" w:customStyle="1" w:styleId="28">
    <w:name w:val="BWC Attrib 2"/>
    <w:basedOn w:val="20"/>
    <w:next w:val="13"/>
    <w:qFormat/>
    <w:uiPriority w:val="0"/>
    <w:pPr>
      <w:tabs>
        <w:tab w:val="right" w:pos="8280"/>
        <w:tab w:val="clear" w:pos="9000"/>
      </w:tabs>
      <w:ind w:left="1814" w:right="576"/>
    </w:pPr>
  </w:style>
  <w:style w:type="paragraph" w:customStyle="1" w:styleId="29">
    <w:name w:val="BWC Attrib 3"/>
    <w:basedOn w:val="20"/>
    <w:qFormat/>
    <w:uiPriority w:val="0"/>
    <w:pPr>
      <w:tabs>
        <w:tab w:val="right" w:pos="8280"/>
        <w:tab w:val="clear" w:pos="9000"/>
      </w:tabs>
      <w:ind w:left="2390" w:right="1152"/>
    </w:pPr>
  </w:style>
  <w:style w:type="paragraph" w:customStyle="1" w:styleId="30">
    <w:name w:val="BWC Quote 2"/>
    <w:basedOn w:val="21"/>
    <w:qFormat/>
    <w:uiPriority w:val="0"/>
    <w:pPr>
      <w:ind w:left="1152" w:right="1152"/>
    </w:pPr>
  </w:style>
  <w:style w:type="paragraph" w:customStyle="1" w:styleId="31">
    <w:name w:val="BWC Attrib 4"/>
    <w:basedOn w:val="20"/>
    <w:next w:val="13"/>
    <w:qFormat/>
    <w:uiPriority w:val="0"/>
    <w:pPr>
      <w:ind w:left="2678" w:right="1728"/>
    </w:pPr>
  </w:style>
  <w:style w:type="paragraph" w:customStyle="1" w:styleId="32">
    <w:name w:val="BWC Quote 3"/>
    <w:basedOn w:val="21"/>
    <w:qFormat/>
    <w:uiPriority w:val="0"/>
    <w:pPr>
      <w:ind w:left="1728" w:right="1728"/>
    </w:pPr>
  </w:style>
  <w:style w:type="paragraph" w:customStyle="1" w:styleId="33">
    <w:name w:val="BWC Email/Fax"/>
    <w:basedOn w:val="1"/>
    <w:qFormat/>
    <w:uiPriority w:val="0"/>
    <w:pPr>
      <w:tabs>
        <w:tab w:val="left" w:pos="2074"/>
      </w:tabs>
      <w:spacing w:after="240"/>
    </w:pPr>
  </w:style>
  <w:style w:type="character" w:customStyle="1" w:styleId="34">
    <w:name w:val="Header Char"/>
    <w:basedOn w:val="9"/>
    <w:link w:val="5"/>
    <w:qFormat/>
    <w:uiPriority w:val="99"/>
    <w:rPr>
      <w:rFonts w:ascii="Times Ext Roman" w:hAnsi="Times Ext Roman" w:cs="Times Ext Roman"/>
      <w:w w:val="102"/>
      <w:kern w:val="20"/>
      <w:sz w:val="23"/>
      <w:szCs w:val="23"/>
      <w:lang w:val="en-GB"/>
    </w:rPr>
  </w:style>
  <w:style w:type="character" w:customStyle="1" w:styleId="35">
    <w:name w:val="Footer Char"/>
    <w:basedOn w:val="9"/>
    <w:link w:val="4"/>
    <w:qFormat/>
    <w:uiPriority w:val="99"/>
    <w:rPr>
      <w:rFonts w:ascii="Times Ext Roman" w:hAnsi="Times Ext Roman" w:cs="Times Ext Roman"/>
      <w:w w:val="102"/>
      <w:kern w:val="20"/>
      <w:sz w:val="23"/>
      <w:szCs w:val="23"/>
      <w:lang w:val="en-GB"/>
    </w:rPr>
  </w:style>
  <w:style w:type="paragraph" w:customStyle="1" w:styleId="36">
    <w:name w:val="ZH1"/>
    <w:qFormat/>
    <w:uiPriority w:val="0"/>
    <w:pPr>
      <w:jc w:val="center"/>
    </w:pPr>
    <w:rPr>
      <w:rFonts w:ascii="Book Antiqua" w:hAnsi="Book Antiqua" w:eastAsia="Times New Roman" w:cs="Times New Roman"/>
      <w:color w:val="000000"/>
      <w:sz w:val="22"/>
      <w:szCs w:val="22"/>
      <w:lang w:val="en-GB" w:eastAsia="en-US" w:bidi="ar-SA"/>
    </w:rPr>
  </w:style>
  <w:style w:type="paragraph" w:customStyle="1" w:styleId="37">
    <w:name w:val="ZF1"/>
    <w:qFormat/>
    <w:uiPriority w:val="0"/>
    <w:pPr>
      <w:jc w:val="center"/>
    </w:pPr>
    <w:rPr>
      <w:rFonts w:ascii="Book Antiqua" w:hAnsi="Book Antiqua" w:eastAsia="Times New Roman" w:cs="Times New Roman"/>
      <w:spacing w:val="8"/>
      <w:sz w:val="18"/>
      <w:szCs w:val="18"/>
      <w:lang w:val="en-GB" w:eastAsia="en-US" w:bidi="ar-SA"/>
    </w:rPr>
  </w:style>
  <w:style w:type="character" w:customStyle="1" w:styleId="38">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8EA50E-ACA5-4F21-8FF0-5AA3EB4950B9}">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2720</Words>
  <Characters>2726</Characters>
  <Lines>74</Lines>
  <Paragraphs>21</Paragraphs>
  <TotalTime>45</TotalTime>
  <ScaleCrop>false</ScaleCrop>
  <LinksUpToDate>false</LinksUpToDate>
  <CharactersWithSpaces>2726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2023-04-28T07:24:00Z</dcterms:created>
  <dcterms:modified xsi:type="dcterms:W3CDTF">2023-05-05T08:31:17Z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293FCC87B0F141928CD07D3B539AABF1_13</vt:lpwstr>
  </property>
</Properties>
</file>