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A505E" w14:textId="705E1157" w:rsidR="00ED5988" w:rsidRPr="00600738" w:rsidRDefault="00EE6846" w:rsidP="00600738">
      <w:pPr>
        <w:widowControl w:val="0"/>
        <w:overflowPunct w:val="0"/>
        <w:autoSpaceDE w:val="0"/>
        <w:autoSpaceDN w:val="0"/>
        <w:adjustRightInd w:val="0"/>
        <w:snapToGrid w:val="0"/>
        <w:jc w:val="center"/>
        <w:rPr>
          <w:rFonts w:asciiTheme="minorEastAsia" w:hAnsiTheme="minorEastAsia"/>
          <w:snapToGrid w:val="0"/>
          <w:kern w:val="0"/>
          <w:sz w:val="40"/>
          <w:szCs w:val="40"/>
          <w:lang w:eastAsia="zh-CN"/>
        </w:rPr>
      </w:pPr>
      <w:bookmarkStart w:id="0" w:name="_Hlk88481296"/>
      <w:r w:rsidRPr="00600738">
        <w:rPr>
          <w:rFonts w:asciiTheme="minorEastAsia" w:hAnsiTheme="minorEastAsia" w:hint="eastAsia"/>
          <w:snapToGrid w:val="0"/>
          <w:kern w:val="0"/>
          <w:sz w:val="40"/>
          <w:szCs w:val="40"/>
          <w:lang w:eastAsia="zh-CN"/>
        </w:rPr>
        <w:t>世界正义院</w:t>
      </w:r>
    </w:p>
    <w:p w14:paraId="473E3C74" w14:textId="77777777" w:rsidR="00505C64" w:rsidRPr="00600738" w:rsidRDefault="00505C64" w:rsidP="00600738">
      <w:pPr>
        <w:widowControl w:val="0"/>
        <w:overflowPunct w:val="0"/>
        <w:autoSpaceDE w:val="0"/>
        <w:autoSpaceDN w:val="0"/>
        <w:adjustRightInd w:val="0"/>
        <w:snapToGrid w:val="0"/>
        <w:jc w:val="both"/>
        <w:rPr>
          <w:rFonts w:asciiTheme="minorEastAsia" w:hAnsiTheme="minorEastAsia"/>
          <w:snapToGrid w:val="0"/>
          <w:kern w:val="0"/>
          <w:sz w:val="25"/>
          <w:szCs w:val="25"/>
          <w:lang w:eastAsia="zh-CN"/>
        </w:rPr>
      </w:pPr>
    </w:p>
    <w:p w14:paraId="1B29E2C5" w14:textId="77777777" w:rsidR="00ED5988" w:rsidRPr="00600738" w:rsidRDefault="00ED5988" w:rsidP="00600738">
      <w:pPr>
        <w:widowControl w:val="0"/>
        <w:overflowPunct w:val="0"/>
        <w:autoSpaceDE w:val="0"/>
        <w:autoSpaceDN w:val="0"/>
        <w:adjustRightInd w:val="0"/>
        <w:snapToGrid w:val="0"/>
        <w:jc w:val="both"/>
        <w:rPr>
          <w:rFonts w:asciiTheme="minorEastAsia" w:hAnsiTheme="minorEastAsia"/>
          <w:snapToGrid w:val="0"/>
          <w:kern w:val="0"/>
          <w:sz w:val="25"/>
          <w:szCs w:val="25"/>
          <w:lang w:eastAsia="zh-CN"/>
        </w:rPr>
      </w:pPr>
    </w:p>
    <w:p w14:paraId="30ED5105" w14:textId="274A7201" w:rsidR="00ED5988" w:rsidRPr="00600738" w:rsidRDefault="00ED5988" w:rsidP="00600738">
      <w:pPr>
        <w:widowControl w:val="0"/>
        <w:overflowPunct w:val="0"/>
        <w:autoSpaceDE w:val="0"/>
        <w:autoSpaceDN w:val="0"/>
        <w:adjustRightInd w:val="0"/>
        <w:snapToGrid w:val="0"/>
        <w:jc w:val="both"/>
        <w:rPr>
          <w:rFonts w:asciiTheme="minorEastAsia" w:hAnsiTheme="minorEastAsia"/>
          <w:snapToGrid w:val="0"/>
          <w:kern w:val="0"/>
          <w:sz w:val="25"/>
          <w:szCs w:val="25"/>
          <w:lang w:eastAsia="zh-CN"/>
        </w:rPr>
      </w:pPr>
    </w:p>
    <w:p w14:paraId="6E046A33" w14:textId="3E1C2A97" w:rsidR="00EE6846" w:rsidRPr="00600738" w:rsidRDefault="00EE6846" w:rsidP="005B1E4F">
      <w:pPr>
        <w:widowControl w:val="0"/>
        <w:overflowPunct w:val="0"/>
        <w:autoSpaceDE w:val="0"/>
        <w:adjustRightInd w:val="0"/>
        <w:snapToGrid w:val="0"/>
        <w:jc w:val="center"/>
        <w:rPr>
          <w:rFonts w:asciiTheme="minorEastAsia" w:hAnsiTheme="minorEastAsia"/>
          <w:snapToGrid w:val="0"/>
          <w:kern w:val="0"/>
          <w:sz w:val="25"/>
          <w:szCs w:val="25"/>
          <w:lang w:eastAsia="zh-CN"/>
        </w:rPr>
      </w:pPr>
      <w:r w:rsidRPr="00600738">
        <w:rPr>
          <w:rFonts w:asciiTheme="minorEastAsia" w:hAnsiTheme="minorEastAsia"/>
          <w:snapToGrid w:val="0"/>
          <w:kern w:val="0"/>
          <w:sz w:val="25"/>
          <w:szCs w:val="25"/>
          <w:lang w:eastAsia="zh-CN"/>
        </w:rPr>
        <w:t>2022</w:t>
      </w:r>
      <w:r w:rsidRPr="00600738">
        <w:rPr>
          <w:rFonts w:asciiTheme="minorEastAsia" w:hAnsiTheme="minorEastAsia" w:hint="eastAsia"/>
          <w:snapToGrid w:val="0"/>
          <w:kern w:val="0"/>
          <w:sz w:val="25"/>
          <w:szCs w:val="25"/>
          <w:lang w:eastAsia="zh-CN"/>
        </w:rPr>
        <w:t>年1月1日</w:t>
      </w:r>
    </w:p>
    <w:p w14:paraId="54F6C50E" w14:textId="66D8E09D" w:rsidR="00761CD2" w:rsidRPr="00600738" w:rsidRDefault="00761CD2" w:rsidP="005B1E4F">
      <w:pPr>
        <w:widowControl w:val="0"/>
        <w:overflowPunct w:val="0"/>
        <w:autoSpaceDE w:val="0"/>
        <w:adjustRightInd w:val="0"/>
        <w:snapToGrid w:val="0"/>
        <w:jc w:val="both"/>
        <w:rPr>
          <w:rFonts w:asciiTheme="minorEastAsia" w:hAnsiTheme="minorEastAsia"/>
          <w:snapToGrid w:val="0"/>
          <w:kern w:val="0"/>
          <w:sz w:val="25"/>
          <w:szCs w:val="25"/>
          <w:lang w:eastAsia="zh-CN"/>
        </w:rPr>
      </w:pPr>
    </w:p>
    <w:p w14:paraId="220B23E1" w14:textId="51562A40" w:rsidR="00761CD2" w:rsidRPr="00600738" w:rsidRDefault="00761CD2" w:rsidP="005B1E4F">
      <w:pPr>
        <w:widowControl w:val="0"/>
        <w:overflowPunct w:val="0"/>
        <w:autoSpaceDE w:val="0"/>
        <w:adjustRightInd w:val="0"/>
        <w:snapToGrid w:val="0"/>
        <w:jc w:val="both"/>
        <w:rPr>
          <w:rFonts w:asciiTheme="minorEastAsia" w:hAnsiTheme="minorEastAsia"/>
          <w:snapToGrid w:val="0"/>
          <w:kern w:val="0"/>
          <w:sz w:val="25"/>
          <w:szCs w:val="25"/>
          <w:lang w:eastAsia="zh-CN"/>
        </w:rPr>
      </w:pPr>
    </w:p>
    <w:p w14:paraId="719FC19F" w14:textId="77777777" w:rsidR="00761CD2" w:rsidRPr="00600738" w:rsidRDefault="00761CD2" w:rsidP="005B1E4F">
      <w:pPr>
        <w:widowControl w:val="0"/>
        <w:overflowPunct w:val="0"/>
        <w:autoSpaceDE w:val="0"/>
        <w:adjustRightInd w:val="0"/>
        <w:snapToGrid w:val="0"/>
        <w:jc w:val="both"/>
        <w:rPr>
          <w:rFonts w:asciiTheme="minorEastAsia" w:hAnsiTheme="minorEastAsia"/>
          <w:snapToGrid w:val="0"/>
          <w:kern w:val="0"/>
          <w:sz w:val="25"/>
          <w:szCs w:val="25"/>
          <w:lang w:eastAsia="zh-CN"/>
        </w:rPr>
      </w:pPr>
    </w:p>
    <w:p w14:paraId="0FF7384B" w14:textId="5540BF02" w:rsidR="00D43469" w:rsidRPr="00600738" w:rsidRDefault="00D43469" w:rsidP="005B1E4F">
      <w:pPr>
        <w:widowControl w:val="0"/>
        <w:overflowPunct w:val="0"/>
        <w:autoSpaceDE w:val="0"/>
        <w:adjustRightInd w:val="0"/>
        <w:snapToGrid w:val="0"/>
        <w:jc w:val="both"/>
        <w:rPr>
          <w:rFonts w:asciiTheme="minorEastAsia" w:hAnsiTheme="minorEastAsia"/>
          <w:snapToGrid w:val="0"/>
          <w:kern w:val="0"/>
          <w:sz w:val="25"/>
          <w:szCs w:val="25"/>
          <w:lang w:eastAsia="zh-CN"/>
        </w:rPr>
      </w:pPr>
      <w:bookmarkStart w:id="1" w:name="_Hlk89932447"/>
      <w:r w:rsidRPr="00600738">
        <w:rPr>
          <w:rFonts w:asciiTheme="minorEastAsia" w:hAnsiTheme="minorEastAsia" w:hint="eastAsia"/>
          <w:snapToGrid w:val="0"/>
          <w:kern w:val="0"/>
          <w:sz w:val="25"/>
          <w:szCs w:val="25"/>
          <w:lang w:eastAsia="zh-CN"/>
        </w:rPr>
        <w:t>致各国总灵理会</w:t>
      </w:r>
    </w:p>
    <w:p w14:paraId="1F31D6C1" w14:textId="77777777" w:rsidR="00EE6846" w:rsidRPr="00600738" w:rsidRDefault="00EE6846" w:rsidP="005B1E4F">
      <w:pPr>
        <w:widowControl w:val="0"/>
        <w:overflowPunct w:val="0"/>
        <w:autoSpaceDE w:val="0"/>
        <w:adjustRightInd w:val="0"/>
        <w:snapToGrid w:val="0"/>
        <w:jc w:val="both"/>
        <w:rPr>
          <w:rFonts w:asciiTheme="minorEastAsia" w:hAnsiTheme="minorEastAsia"/>
          <w:snapToGrid w:val="0"/>
          <w:kern w:val="0"/>
          <w:sz w:val="25"/>
          <w:szCs w:val="25"/>
          <w:lang w:eastAsia="zh-CN"/>
        </w:rPr>
      </w:pPr>
    </w:p>
    <w:p w14:paraId="1BB5E79D" w14:textId="77777777" w:rsidR="00EE6846" w:rsidRPr="00600738" w:rsidRDefault="00EE6846" w:rsidP="005B1E4F">
      <w:pPr>
        <w:widowControl w:val="0"/>
        <w:overflowPunct w:val="0"/>
        <w:autoSpaceDE w:val="0"/>
        <w:adjustRightInd w:val="0"/>
        <w:snapToGrid w:val="0"/>
        <w:jc w:val="both"/>
        <w:rPr>
          <w:rFonts w:asciiTheme="minorEastAsia" w:hAnsiTheme="minorEastAsia"/>
          <w:snapToGrid w:val="0"/>
          <w:kern w:val="0"/>
          <w:sz w:val="25"/>
          <w:szCs w:val="25"/>
          <w:lang w:eastAsia="zh-CN"/>
        </w:rPr>
      </w:pPr>
    </w:p>
    <w:p w14:paraId="23FE27F7" w14:textId="2C833699" w:rsidR="00D43469" w:rsidRPr="00600738" w:rsidRDefault="00D43469" w:rsidP="005B1E4F">
      <w:pPr>
        <w:widowControl w:val="0"/>
        <w:overflowPunct w:val="0"/>
        <w:autoSpaceDE w:val="0"/>
        <w:adjustRightInd w:val="0"/>
        <w:snapToGrid w:val="0"/>
        <w:jc w:val="both"/>
        <w:rPr>
          <w:rFonts w:asciiTheme="minorEastAsia" w:hAnsiTheme="minorEastAsia"/>
          <w:snapToGrid w:val="0"/>
          <w:kern w:val="0"/>
          <w:sz w:val="25"/>
          <w:szCs w:val="25"/>
          <w:lang w:eastAsia="zh-CN"/>
        </w:rPr>
      </w:pPr>
      <w:r w:rsidRPr="00600738">
        <w:rPr>
          <w:rFonts w:asciiTheme="minorEastAsia" w:hAnsiTheme="minorEastAsia" w:hint="eastAsia"/>
          <w:snapToGrid w:val="0"/>
          <w:kern w:val="0"/>
          <w:sz w:val="25"/>
          <w:szCs w:val="25"/>
          <w:lang w:eastAsia="zh-CN"/>
        </w:rPr>
        <w:t>挚爱的朋友们：</w:t>
      </w:r>
    </w:p>
    <w:p w14:paraId="40D246C7" w14:textId="1D851946" w:rsidR="00EE6846" w:rsidRPr="00600738" w:rsidRDefault="00EE6846" w:rsidP="005B1E4F">
      <w:pPr>
        <w:widowControl w:val="0"/>
        <w:overflowPunct w:val="0"/>
        <w:autoSpaceDE w:val="0"/>
        <w:adjustRightInd w:val="0"/>
        <w:snapToGrid w:val="0"/>
        <w:jc w:val="both"/>
        <w:rPr>
          <w:rFonts w:asciiTheme="minorEastAsia" w:hAnsiTheme="minorEastAsia"/>
          <w:snapToGrid w:val="0"/>
          <w:kern w:val="0"/>
          <w:sz w:val="25"/>
          <w:szCs w:val="25"/>
        </w:rPr>
      </w:pPr>
    </w:p>
    <w:p w14:paraId="6786738D" w14:textId="492581EC" w:rsidR="00FB6226" w:rsidRPr="00600738" w:rsidRDefault="00FB6226" w:rsidP="001574B3">
      <w:pPr>
        <w:widowControl w:val="0"/>
        <w:overflowPunct w:val="0"/>
        <w:autoSpaceDE w:val="0"/>
        <w:autoSpaceDN w:val="0"/>
        <w:adjustRightInd w:val="0"/>
        <w:snapToGrid w:val="0"/>
        <w:ind w:firstLine="576"/>
        <w:jc w:val="both"/>
        <w:rPr>
          <w:rFonts w:asciiTheme="minorEastAsia" w:hAnsiTheme="minorEastAsia"/>
          <w:snapToGrid w:val="0"/>
          <w:kern w:val="0"/>
          <w:sz w:val="25"/>
          <w:szCs w:val="25"/>
          <w:lang w:eastAsia="zh-CN"/>
        </w:rPr>
      </w:pPr>
      <w:r w:rsidRPr="00600738">
        <w:rPr>
          <w:rFonts w:asciiTheme="minorEastAsia" w:hAnsiTheme="minorEastAsia" w:hint="eastAsia"/>
          <w:snapToGrid w:val="0"/>
          <w:kern w:val="0"/>
          <w:sz w:val="25"/>
          <w:szCs w:val="25"/>
          <w:lang w:eastAsia="zh-CN"/>
        </w:rPr>
        <w:t>截至2021年里兹万节的二十五年期间，各研习中心为帮助朋友们增强服务能力而实施的举措，乃是进步的关键所在。上一系列全球计划伊始，我们要求系统地关注如何找到方法以培训大数量的信徒，当时研习中心面临的任务是要开发自己的教材，或是挑选现成的教材。总的来说，研习中心发现，开发新教材并非易事；不过，那些采用了儒</w:t>
      </w:r>
      <w:proofErr w:type="gramStart"/>
      <w:r w:rsidRPr="00600738">
        <w:rPr>
          <w:rFonts w:asciiTheme="minorEastAsia" w:hAnsiTheme="minorEastAsia" w:hint="eastAsia"/>
          <w:snapToGrid w:val="0"/>
          <w:kern w:val="0"/>
          <w:sz w:val="25"/>
          <w:szCs w:val="25"/>
          <w:lang w:eastAsia="zh-CN"/>
        </w:rPr>
        <w:t>禧</w:t>
      </w:r>
      <w:proofErr w:type="gramEnd"/>
      <w:r w:rsidRPr="00600738">
        <w:rPr>
          <w:rFonts w:asciiTheme="minorEastAsia" w:hAnsiTheme="minorEastAsia" w:hint="eastAsia"/>
          <w:snapToGrid w:val="0"/>
          <w:kern w:val="0"/>
          <w:sz w:val="25"/>
          <w:szCs w:val="25"/>
          <w:lang w:eastAsia="zh-CN"/>
        </w:rPr>
        <w:t>研习课程的研习中心却能取得快速进步。因此，正如2005年12月28日我们致各国总灵理会的文告所述，我们当时决定，至少在该系列全球计划的其余计划中，已证明有效的儒</w:t>
      </w:r>
      <w:proofErr w:type="gramStart"/>
      <w:r w:rsidRPr="00600738">
        <w:rPr>
          <w:rFonts w:asciiTheme="minorEastAsia" w:hAnsiTheme="minorEastAsia" w:hint="eastAsia"/>
          <w:snapToGrid w:val="0"/>
          <w:kern w:val="0"/>
          <w:sz w:val="25"/>
          <w:szCs w:val="25"/>
          <w:lang w:eastAsia="zh-CN"/>
        </w:rPr>
        <w:t>禧</w:t>
      </w:r>
      <w:proofErr w:type="gramEnd"/>
      <w:r w:rsidRPr="00600738">
        <w:rPr>
          <w:rFonts w:asciiTheme="minorEastAsia" w:hAnsiTheme="minorEastAsia" w:hint="eastAsia"/>
          <w:snapToGrid w:val="0"/>
          <w:kern w:val="0"/>
          <w:sz w:val="25"/>
          <w:szCs w:val="25"/>
          <w:lang w:eastAsia="zh-CN"/>
        </w:rPr>
        <w:t>研习中心教材将用作各地研习中心的主干系列课程。这些课程，以及儿童、少年灵性教育的</w:t>
      </w:r>
      <w:r w:rsidR="00A22D3E" w:rsidRPr="00600738">
        <w:rPr>
          <w:rFonts w:asciiTheme="minorEastAsia" w:hAnsiTheme="minorEastAsia" w:hint="eastAsia"/>
          <w:snapToGrid w:val="0"/>
          <w:kern w:val="0"/>
          <w:sz w:val="25"/>
          <w:szCs w:val="25"/>
          <w:lang w:eastAsia="zh-CN"/>
        </w:rPr>
        <w:t>课程</w:t>
      </w:r>
      <w:r w:rsidRPr="00600738">
        <w:rPr>
          <w:rFonts w:asciiTheme="minorEastAsia" w:hAnsiTheme="minorEastAsia" w:hint="eastAsia"/>
          <w:snapToGrid w:val="0"/>
          <w:kern w:val="0"/>
          <w:sz w:val="25"/>
          <w:szCs w:val="25"/>
          <w:lang w:eastAsia="zh-CN"/>
        </w:rPr>
        <w:t>，均得到广泛使用，加速了全球研习进程的推进。而今，鉴于巴哈伊世界已启动新系列全球计划，我们再次考虑了研习中心教材一事，在此传达我们的结论。</w:t>
      </w:r>
    </w:p>
    <w:p w14:paraId="16274130" w14:textId="43C28FF2" w:rsidR="009077EC" w:rsidRPr="00600738" w:rsidRDefault="009077EC" w:rsidP="001574B3">
      <w:pPr>
        <w:widowControl w:val="0"/>
        <w:overflowPunct w:val="0"/>
        <w:autoSpaceDE w:val="0"/>
        <w:autoSpaceDN w:val="0"/>
        <w:adjustRightInd w:val="0"/>
        <w:snapToGrid w:val="0"/>
        <w:jc w:val="both"/>
        <w:rPr>
          <w:rFonts w:asciiTheme="minorEastAsia" w:hAnsiTheme="minorEastAsia"/>
          <w:snapToGrid w:val="0"/>
          <w:kern w:val="0"/>
          <w:sz w:val="25"/>
          <w:szCs w:val="25"/>
        </w:rPr>
      </w:pPr>
    </w:p>
    <w:p w14:paraId="29FD9D07" w14:textId="77777777" w:rsidR="00B23B20" w:rsidRPr="00600738" w:rsidRDefault="00B23B20" w:rsidP="001574B3">
      <w:pPr>
        <w:widowControl w:val="0"/>
        <w:overflowPunct w:val="0"/>
        <w:autoSpaceDE w:val="0"/>
        <w:autoSpaceDN w:val="0"/>
        <w:adjustRightInd w:val="0"/>
        <w:snapToGrid w:val="0"/>
        <w:ind w:firstLine="576"/>
        <w:jc w:val="both"/>
        <w:rPr>
          <w:rFonts w:asciiTheme="minorEastAsia" w:hAnsiTheme="minorEastAsia"/>
          <w:snapToGrid w:val="0"/>
          <w:kern w:val="0"/>
          <w:sz w:val="25"/>
          <w:szCs w:val="25"/>
          <w:lang w:eastAsia="zh-CN"/>
        </w:rPr>
      </w:pPr>
      <w:r w:rsidRPr="00600738">
        <w:rPr>
          <w:rFonts w:asciiTheme="minorEastAsia" w:hAnsiTheme="minorEastAsia" w:hint="eastAsia"/>
          <w:snapToGrid w:val="0"/>
          <w:kern w:val="0"/>
          <w:sz w:val="25"/>
          <w:szCs w:val="25"/>
          <w:lang w:eastAsia="zh-CN"/>
        </w:rPr>
        <w:t>儒</w:t>
      </w:r>
      <w:proofErr w:type="gramStart"/>
      <w:r w:rsidRPr="00600738">
        <w:rPr>
          <w:rFonts w:asciiTheme="minorEastAsia" w:hAnsiTheme="minorEastAsia" w:hint="eastAsia"/>
          <w:snapToGrid w:val="0"/>
          <w:kern w:val="0"/>
          <w:sz w:val="25"/>
          <w:szCs w:val="25"/>
          <w:lang w:eastAsia="zh-CN"/>
        </w:rPr>
        <w:t>禧</w:t>
      </w:r>
      <w:proofErr w:type="gramEnd"/>
      <w:r w:rsidRPr="00600738">
        <w:rPr>
          <w:rFonts w:asciiTheme="minorEastAsia" w:hAnsiTheme="minorEastAsia" w:hint="eastAsia"/>
          <w:snapToGrid w:val="0"/>
          <w:kern w:val="0"/>
          <w:sz w:val="25"/>
          <w:szCs w:val="25"/>
          <w:lang w:eastAsia="zh-CN"/>
        </w:rPr>
        <w:t>研习课程所探讨的知识与洞见、灵性品质与态度、服务技巧与能力，对于各地巴哈伊社团的行动仍然至关重要。因此，在新系列全球计划期间，这些教材将继续是所有研习中心教育举措的一个突出特征。我们知道，儒</w:t>
      </w:r>
      <w:proofErr w:type="gramStart"/>
      <w:r w:rsidRPr="00600738">
        <w:rPr>
          <w:rFonts w:asciiTheme="minorEastAsia" w:hAnsiTheme="minorEastAsia" w:hint="eastAsia"/>
          <w:snapToGrid w:val="0"/>
          <w:kern w:val="0"/>
          <w:sz w:val="25"/>
          <w:szCs w:val="25"/>
          <w:lang w:eastAsia="zh-CN"/>
        </w:rPr>
        <w:t>禧</w:t>
      </w:r>
      <w:proofErr w:type="gramEnd"/>
      <w:r w:rsidRPr="00600738">
        <w:rPr>
          <w:rFonts w:asciiTheme="minorEastAsia" w:hAnsiTheme="minorEastAsia" w:hint="eastAsia"/>
          <w:snapToGrid w:val="0"/>
          <w:kern w:val="0"/>
          <w:sz w:val="25"/>
          <w:szCs w:val="25"/>
          <w:lang w:eastAsia="zh-CN"/>
        </w:rPr>
        <w:t>研习中心力求在九年计划期间，完成该中心筹划的儿童班、少年组和学习小组所有教材的编纂，并依据实际经验完成已发布版本的必要修订。然而，在其业已划定的范围之外，儒</w:t>
      </w:r>
      <w:proofErr w:type="gramStart"/>
      <w:r w:rsidRPr="00600738">
        <w:rPr>
          <w:rFonts w:asciiTheme="minorEastAsia" w:hAnsiTheme="minorEastAsia" w:hint="eastAsia"/>
          <w:snapToGrid w:val="0"/>
          <w:kern w:val="0"/>
          <w:sz w:val="25"/>
          <w:szCs w:val="25"/>
          <w:lang w:eastAsia="zh-CN"/>
        </w:rPr>
        <w:t>禧</w:t>
      </w:r>
      <w:proofErr w:type="gramEnd"/>
      <w:r w:rsidRPr="00600738">
        <w:rPr>
          <w:rFonts w:asciiTheme="minorEastAsia" w:hAnsiTheme="minorEastAsia" w:hint="eastAsia"/>
          <w:snapToGrid w:val="0"/>
          <w:kern w:val="0"/>
          <w:sz w:val="25"/>
          <w:szCs w:val="25"/>
          <w:lang w:eastAsia="zh-CN"/>
        </w:rPr>
        <w:t>研习中心将不会再开发全球使用的新教材。</w:t>
      </w:r>
    </w:p>
    <w:p w14:paraId="1A19067E" w14:textId="77777777" w:rsidR="00B23B20" w:rsidRPr="00600738" w:rsidRDefault="00B23B20" w:rsidP="001574B3">
      <w:pPr>
        <w:widowControl w:val="0"/>
        <w:overflowPunct w:val="0"/>
        <w:autoSpaceDE w:val="0"/>
        <w:autoSpaceDN w:val="0"/>
        <w:adjustRightInd w:val="0"/>
        <w:snapToGrid w:val="0"/>
        <w:jc w:val="both"/>
        <w:rPr>
          <w:rFonts w:asciiTheme="minorEastAsia" w:hAnsiTheme="minorEastAsia"/>
          <w:snapToGrid w:val="0"/>
          <w:kern w:val="0"/>
          <w:sz w:val="25"/>
          <w:szCs w:val="25"/>
        </w:rPr>
      </w:pPr>
    </w:p>
    <w:p w14:paraId="1F4ABE08" w14:textId="1168F35A" w:rsidR="00FF1028" w:rsidRPr="00600738" w:rsidRDefault="00FF1028" w:rsidP="001574B3">
      <w:pPr>
        <w:widowControl w:val="0"/>
        <w:overflowPunct w:val="0"/>
        <w:autoSpaceDE w:val="0"/>
        <w:autoSpaceDN w:val="0"/>
        <w:adjustRightInd w:val="0"/>
        <w:snapToGrid w:val="0"/>
        <w:ind w:firstLine="576"/>
        <w:jc w:val="both"/>
        <w:rPr>
          <w:rFonts w:asciiTheme="minorEastAsia" w:hAnsiTheme="minorEastAsia"/>
          <w:snapToGrid w:val="0"/>
          <w:kern w:val="0"/>
          <w:sz w:val="25"/>
          <w:szCs w:val="25"/>
          <w:lang w:eastAsia="zh-CN"/>
        </w:rPr>
      </w:pPr>
      <w:r w:rsidRPr="00600738">
        <w:rPr>
          <w:rFonts w:asciiTheme="minorEastAsia" w:hAnsiTheme="minorEastAsia" w:hint="eastAsia"/>
          <w:snapToGrid w:val="0"/>
          <w:kern w:val="0"/>
          <w:sz w:val="25"/>
          <w:szCs w:val="25"/>
          <w:lang w:eastAsia="zh-CN"/>
        </w:rPr>
        <w:t>在2021年12月30日致洲级顾问团大会的文告中，我们着重指出，我们何其欣喜地看到朋友们在不同社会和文化背景下劳作，正产生出社区建设进程各方面的大量知识与洞见。朋友们还越来越善于识别基层行动所自然引发的与成长相关的需求。这些进展也影响到编纂及优化教材的系统。因此，我们断定，现在正是时候，要将更多关注放在编纂教材的能力拓展上，尤其是与辅助教材和分支课程有关的能力。</w:t>
      </w:r>
    </w:p>
    <w:p w14:paraId="63C70D06" w14:textId="08CCDEEF" w:rsidR="00FF1028" w:rsidRPr="00600738" w:rsidRDefault="00FF1028" w:rsidP="001574B3">
      <w:pPr>
        <w:widowControl w:val="0"/>
        <w:overflowPunct w:val="0"/>
        <w:autoSpaceDE w:val="0"/>
        <w:autoSpaceDN w:val="0"/>
        <w:adjustRightInd w:val="0"/>
        <w:snapToGrid w:val="0"/>
        <w:jc w:val="both"/>
        <w:rPr>
          <w:rFonts w:asciiTheme="minorEastAsia" w:hAnsiTheme="minorEastAsia"/>
          <w:snapToGrid w:val="0"/>
          <w:kern w:val="0"/>
          <w:sz w:val="25"/>
          <w:szCs w:val="25"/>
          <w:lang w:eastAsia="zh-CN"/>
        </w:rPr>
      </w:pPr>
    </w:p>
    <w:p w14:paraId="47AB118B" w14:textId="75F70346" w:rsidR="00B074ED" w:rsidRPr="00600738" w:rsidRDefault="00B074ED" w:rsidP="001574B3">
      <w:pPr>
        <w:widowControl w:val="0"/>
        <w:overflowPunct w:val="0"/>
        <w:autoSpaceDE w:val="0"/>
        <w:autoSpaceDN w:val="0"/>
        <w:adjustRightInd w:val="0"/>
        <w:snapToGrid w:val="0"/>
        <w:ind w:firstLine="576"/>
        <w:jc w:val="both"/>
        <w:rPr>
          <w:rFonts w:asciiTheme="minorEastAsia" w:hAnsiTheme="minorEastAsia"/>
          <w:snapToGrid w:val="0"/>
          <w:kern w:val="0"/>
          <w:sz w:val="25"/>
          <w:szCs w:val="25"/>
          <w:lang w:eastAsia="zh-CN"/>
        </w:rPr>
      </w:pPr>
      <w:r w:rsidRPr="00600738">
        <w:rPr>
          <w:rFonts w:asciiTheme="minorEastAsia" w:hAnsiTheme="minorEastAsia" w:hint="eastAsia"/>
          <w:snapToGrid w:val="0"/>
          <w:kern w:val="0"/>
          <w:sz w:val="25"/>
          <w:szCs w:val="25"/>
          <w:lang w:eastAsia="zh-CN"/>
        </w:rPr>
        <w:t>在2011年12月12日致各国总灵理会的文告中，我们在论及儿童与少年的教材问题时指出，在这些项目各自采用的核心教材之外，教师和激励者要确定—</w:t>
      </w:r>
      <w:r w:rsidRPr="00600738">
        <w:rPr>
          <w:rFonts w:asciiTheme="minorEastAsia" w:hAnsiTheme="minorEastAsia" w:hint="eastAsia"/>
          <w:snapToGrid w:val="0"/>
          <w:kern w:val="0"/>
          <w:sz w:val="25"/>
          <w:szCs w:val="25"/>
          <w:lang w:eastAsia="zh-CN"/>
        </w:rPr>
        <w:lastRenderedPageBreak/>
        <w:t>—通常是与联区级的研习中心协调员磋商——是否需要增加额外的元素以强化教育进程。在向大数量儿童、少年提供灵性教育方面，全球许多地方取得的进步令人瞩目，其中肯定包含着教师与激励者这一不断增长的能力：根据自身具体情况，明智地将适当的元素补充到课</w:t>
      </w:r>
      <w:r w:rsidR="00A22D3E" w:rsidRPr="00600738">
        <w:rPr>
          <w:rFonts w:asciiTheme="minorEastAsia" w:hAnsiTheme="minorEastAsia" w:hint="eastAsia"/>
          <w:snapToGrid w:val="0"/>
          <w:kern w:val="0"/>
          <w:sz w:val="25"/>
          <w:szCs w:val="25"/>
          <w:lang w:eastAsia="zh-CN"/>
        </w:rPr>
        <w:t>程</w:t>
      </w:r>
      <w:r w:rsidRPr="00600738">
        <w:rPr>
          <w:rFonts w:asciiTheme="minorEastAsia" w:hAnsiTheme="minorEastAsia" w:hint="eastAsia"/>
          <w:snapToGrid w:val="0"/>
          <w:kern w:val="0"/>
          <w:sz w:val="25"/>
          <w:szCs w:val="25"/>
          <w:lang w:eastAsia="zh-CN"/>
        </w:rPr>
        <w:t>的学习中。这方面尤为突出的是与艺术活动和服务计划相关的元素。然而，当一个国家或区域普遍感到有必要补充某一特定主题的学习时，有些研习中心便自行开发或采用了增补材料，并安排予以更广泛的传播。这些补充材料大多是歌曲或故事这类简单的元素。类似经验也出现在主干系列课程中，尽管一些研习中心为此引入的增补材料——包括特定主题的巴哈伊著作汇编和相关经验的案例研究——往往具有更为复杂的性质。</w:t>
      </w:r>
    </w:p>
    <w:p w14:paraId="4EC5B6FF" w14:textId="35222F62" w:rsidR="002A2962" w:rsidRPr="00600738" w:rsidRDefault="002A2962" w:rsidP="001574B3">
      <w:pPr>
        <w:widowControl w:val="0"/>
        <w:overflowPunct w:val="0"/>
        <w:autoSpaceDE w:val="0"/>
        <w:autoSpaceDN w:val="0"/>
        <w:adjustRightInd w:val="0"/>
        <w:snapToGrid w:val="0"/>
        <w:jc w:val="both"/>
        <w:rPr>
          <w:rFonts w:asciiTheme="minorEastAsia" w:hAnsiTheme="minorEastAsia"/>
          <w:snapToGrid w:val="0"/>
          <w:kern w:val="0"/>
          <w:sz w:val="25"/>
          <w:szCs w:val="25"/>
        </w:rPr>
      </w:pPr>
    </w:p>
    <w:p w14:paraId="7D850F62" w14:textId="3158771A" w:rsidR="00B074ED" w:rsidRPr="00600738" w:rsidRDefault="00B074ED" w:rsidP="001574B3">
      <w:pPr>
        <w:widowControl w:val="0"/>
        <w:overflowPunct w:val="0"/>
        <w:autoSpaceDE w:val="0"/>
        <w:autoSpaceDN w:val="0"/>
        <w:adjustRightInd w:val="0"/>
        <w:snapToGrid w:val="0"/>
        <w:ind w:firstLine="576"/>
        <w:jc w:val="both"/>
        <w:rPr>
          <w:rFonts w:asciiTheme="minorEastAsia" w:hAnsiTheme="minorEastAsia"/>
          <w:snapToGrid w:val="0"/>
          <w:kern w:val="0"/>
          <w:sz w:val="25"/>
          <w:szCs w:val="25"/>
          <w:lang w:eastAsia="zh-CN"/>
        </w:rPr>
      </w:pPr>
      <w:r w:rsidRPr="00600738">
        <w:rPr>
          <w:rFonts w:asciiTheme="minorEastAsia" w:hAnsiTheme="minorEastAsia" w:hint="eastAsia"/>
          <w:snapToGrid w:val="0"/>
          <w:kern w:val="0"/>
          <w:sz w:val="25"/>
          <w:szCs w:val="25"/>
          <w:lang w:eastAsia="zh-CN"/>
        </w:rPr>
        <w:t>在越来越多的联区，充满活力的灵性教育进程正蓬勃开展，这要求研习中心练就更高的能力，以监督补充元素的恰当引入。在这方面，研习中心必须对强化教育进程，如同对维护其纯洁性一样予以关注。因此，研习中心要谨记我们在2011年12月12日文告中列出的各条注意事项。当然，研习中心还须提防，以免朋友们被各种补充元素吞没，数量庞大的补充元素可能会无意间削弱主要教材的有效施用。</w:t>
      </w:r>
    </w:p>
    <w:p w14:paraId="0CBFB391" w14:textId="77777777" w:rsidR="00B074ED" w:rsidRPr="00600738" w:rsidRDefault="00B074ED" w:rsidP="001574B3">
      <w:pPr>
        <w:widowControl w:val="0"/>
        <w:overflowPunct w:val="0"/>
        <w:autoSpaceDE w:val="0"/>
        <w:autoSpaceDN w:val="0"/>
        <w:adjustRightInd w:val="0"/>
        <w:snapToGrid w:val="0"/>
        <w:jc w:val="both"/>
        <w:rPr>
          <w:rFonts w:asciiTheme="minorEastAsia" w:hAnsiTheme="minorEastAsia"/>
          <w:snapToGrid w:val="0"/>
          <w:kern w:val="0"/>
          <w:sz w:val="25"/>
          <w:szCs w:val="25"/>
          <w:lang w:eastAsia="zh-CN"/>
        </w:rPr>
      </w:pPr>
    </w:p>
    <w:p w14:paraId="26E68615" w14:textId="2E045D70" w:rsidR="005D32F1" w:rsidRPr="00600738" w:rsidRDefault="005D32F1" w:rsidP="001574B3">
      <w:pPr>
        <w:widowControl w:val="0"/>
        <w:overflowPunct w:val="0"/>
        <w:autoSpaceDE w:val="0"/>
        <w:autoSpaceDN w:val="0"/>
        <w:adjustRightInd w:val="0"/>
        <w:snapToGrid w:val="0"/>
        <w:ind w:firstLine="576"/>
        <w:jc w:val="both"/>
        <w:rPr>
          <w:rFonts w:asciiTheme="minorEastAsia" w:hAnsiTheme="minorEastAsia"/>
          <w:snapToGrid w:val="0"/>
          <w:kern w:val="0"/>
          <w:sz w:val="25"/>
          <w:szCs w:val="25"/>
          <w:lang w:eastAsia="zh-CN"/>
        </w:rPr>
      </w:pPr>
      <w:r w:rsidRPr="00600738">
        <w:rPr>
          <w:rFonts w:asciiTheme="minorEastAsia" w:hAnsiTheme="minorEastAsia" w:hint="eastAsia"/>
          <w:snapToGrid w:val="0"/>
          <w:kern w:val="0"/>
          <w:sz w:val="25"/>
          <w:szCs w:val="25"/>
          <w:lang w:eastAsia="zh-CN"/>
        </w:rPr>
        <w:t>至于分支课程该如何产生，这必须放到社区建设进程正在密集推进的国家和区域的动态背景下来理解。学习研习课程会引发各种活动，随着更多朋友致力于推进这些活动，与之相关的不同学习领域便在一个群体的生活中逐步形成。其中一些学习领域，比如关于集体崇拜、深化和传导的学习领域，由地区传导委员会来支持；而涉及儿童、少年、青年和成人灵性教育的一些学习领域，则由研习中心来推动。随着越来越多的人学习更高序列的研习课程，由其他机构支持的新增学习领域也会渐次就位。随着日益增多的朋友们在每个学习领域持续开展行动，新的洞见便会产生，这些洞见的独特之处在于，其出自特定的社会与文化环境中所实施的系统性举措。要推动社区建设进程的某个方面，还须具备其他哪些概念、方法、能力和态度——对此朋友们的理解在日趋加深。在为磋商和反思所获经验而举办的定期聚会上，这些必备条件会成为谈论的话题。除了个人或组织</w:t>
      </w:r>
      <w:r w:rsidR="00732C7D" w:rsidRPr="00600738">
        <w:rPr>
          <w:rFonts w:asciiTheme="minorEastAsia" w:hAnsiTheme="minorEastAsia" w:hint="eastAsia"/>
          <w:snapToGrid w:val="0"/>
          <w:kern w:val="0"/>
          <w:sz w:val="25"/>
          <w:szCs w:val="25"/>
          <w:lang w:eastAsia="zh-CN"/>
        </w:rPr>
        <w:t>、</w:t>
      </w:r>
      <w:r w:rsidRPr="00600738">
        <w:rPr>
          <w:rFonts w:asciiTheme="minorEastAsia" w:hAnsiTheme="minorEastAsia" w:hint="eastAsia"/>
          <w:snapToGrid w:val="0"/>
          <w:kern w:val="0"/>
          <w:sz w:val="25"/>
          <w:szCs w:val="25"/>
          <w:lang w:eastAsia="zh-CN"/>
        </w:rPr>
        <w:t>机构可能会采取自发行动，来回应这些需求，研习中心也会决定推广如上所述的某个辅助材料。日积月累，信仰的机构和组织将诸多所学保存在各种文件、叙事报告和案例研究中，所有这些会构成一个关于持续展开的历程的记录。当知识积累到一定体量时，就可能通过开发分支课程进一步将其系统化。</w:t>
      </w:r>
    </w:p>
    <w:p w14:paraId="55B5B424" w14:textId="1506100F" w:rsidR="002675AD" w:rsidRPr="00600738" w:rsidRDefault="002675AD" w:rsidP="001574B3">
      <w:pPr>
        <w:widowControl w:val="0"/>
        <w:overflowPunct w:val="0"/>
        <w:autoSpaceDE w:val="0"/>
        <w:autoSpaceDN w:val="0"/>
        <w:adjustRightInd w:val="0"/>
        <w:snapToGrid w:val="0"/>
        <w:jc w:val="both"/>
        <w:rPr>
          <w:rFonts w:asciiTheme="minorEastAsia" w:hAnsiTheme="minorEastAsia"/>
          <w:snapToGrid w:val="0"/>
          <w:kern w:val="0"/>
          <w:sz w:val="25"/>
          <w:szCs w:val="25"/>
        </w:rPr>
      </w:pPr>
    </w:p>
    <w:p w14:paraId="5BF9C152" w14:textId="27878A90" w:rsidR="00AC1DA7" w:rsidRPr="00600738" w:rsidRDefault="00AC1DA7" w:rsidP="001574B3">
      <w:pPr>
        <w:widowControl w:val="0"/>
        <w:overflowPunct w:val="0"/>
        <w:autoSpaceDE w:val="0"/>
        <w:autoSpaceDN w:val="0"/>
        <w:adjustRightInd w:val="0"/>
        <w:snapToGrid w:val="0"/>
        <w:ind w:firstLine="576"/>
        <w:jc w:val="both"/>
        <w:rPr>
          <w:rFonts w:asciiTheme="minorEastAsia" w:hAnsiTheme="minorEastAsia"/>
          <w:snapToGrid w:val="0"/>
          <w:kern w:val="0"/>
          <w:sz w:val="25"/>
          <w:szCs w:val="25"/>
          <w:lang w:eastAsia="zh-CN"/>
        </w:rPr>
      </w:pPr>
      <w:r w:rsidRPr="00600738">
        <w:rPr>
          <w:rFonts w:asciiTheme="minorEastAsia" w:hAnsiTheme="minorEastAsia" w:hint="eastAsia"/>
          <w:snapToGrid w:val="0"/>
          <w:kern w:val="0"/>
          <w:sz w:val="25"/>
          <w:szCs w:val="25"/>
          <w:lang w:eastAsia="zh-CN"/>
        </w:rPr>
        <w:t>之前我们曾将主干系列课程比作一棵树的主干，支持着</w:t>
      </w:r>
      <w:r w:rsidRPr="00600738">
        <w:rPr>
          <w:rFonts w:asciiTheme="minorEastAsia" w:hAnsiTheme="minorEastAsia"/>
          <w:snapToGrid w:val="0"/>
          <w:kern w:val="0"/>
          <w:sz w:val="25"/>
          <w:szCs w:val="25"/>
          <w:lang w:eastAsia="zh-CN"/>
        </w:rPr>
        <w:t>分支</w:t>
      </w:r>
      <w:r w:rsidRPr="00600738">
        <w:rPr>
          <w:rFonts w:asciiTheme="minorEastAsia" w:hAnsiTheme="minorEastAsia" w:hint="eastAsia"/>
          <w:snapToGrid w:val="0"/>
          <w:kern w:val="0"/>
          <w:sz w:val="25"/>
          <w:szCs w:val="25"/>
          <w:lang w:eastAsia="zh-CN"/>
        </w:rPr>
        <w:t>出来</w:t>
      </w:r>
      <w:r w:rsidRPr="00600738">
        <w:rPr>
          <w:rFonts w:asciiTheme="minorEastAsia" w:hAnsiTheme="minorEastAsia"/>
          <w:snapToGrid w:val="0"/>
          <w:kern w:val="0"/>
          <w:sz w:val="25"/>
          <w:szCs w:val="25"/>
          <w:lang w:eastAsia="zh-CN"/>
        </w:rPr>
        <w:t>的其他课</w:t>
      </w:r>
      <w:r w:rsidRPr="00600738">
        <w:rPr>
          <w:rFonts w:asciiTheme="minorEastAsia" w:hAnsiTheme="minorEastAsia" w:hint="eastAsia"/>
          <w:snapToGrid w:val="0"/>
          <w:kern w:val="0"/>
          <w:sz w:val="25"/>
          <w:szCs w:val="25"/>
          <w:lang w:eastAsia="zh-CN"/>
        </w:rPr>
        <w:t>程，每个分支都针对着某个特定的行动领域。这些分支课程的编纂，必然要通过那种以行动与反思为特征、概念形成与实地活动携手并进的模式，经过一段时间才会实现。承担这项任务的研习中心要具备几个条件。研习中心必须能够</w:t>
      </w:r>
      <w:r w:rsidRPr="00600738">
        <w:rPr>
          <w:rFonts w:asciiTheme="minorEastAsia" w:hAnsiTheme="minorEastAsia" w:hint="eastAsia"/>
          <w:snapToGrid w:val="0"/>
          <w:kern w:val="0"/>
          <w:sz w:val="25"/>
          <w:szCs w:val="25"/>
          <w:lang w:eastAsia="zh-CN"/>
        </w:rPr>
        <w:lastRenderedPageBreak/>
        <w:t>深刻理解主干研习课程的内容及相关教学原则，能够清楚分析基层活动向前推进所产生的经验，能够与致力于推动社区建设进程特定方面的朋友团队展开合作，能够以学习模式运作，能够吸引具备编纂教材所需能力的个人投入到研习中心的工作中。分支课程一旦准备就绪，便会帮助正在推进相关活动的朋友们进一步增强能力，而这会有助于在当地民众的生活中扩展相关学习进程。分支课程还可用作积累知识的储库，以及传播知识的工具。</w:t>
      </w:r>
    </w:p>
    <w:p w14:paraId="1C2EF203" w14:textId="1E4532BF" w:rsidR="00AC1DA7" w:rsidRPr="00600738" w:rsidRDefault="00AC1DA7" w:rsidP="001574B3">
      <w:pPr>
        <w:widowControl w:val="0"/>
        <w:overflowPunct w:val="0"/>
        <w:autoSpaceDE w:val="0"/>
        <w:autoSpaceDN w:val="0"/>
        <w:adjustRightInd w:val="0"/>
        <w:snapToGrid w:val="0"/>
        <w:jc w:val="both"/>
        <w:rPr>
          <w:rFonts w:asciiTheme="minorEastAsia" w:hAnsiTheme="minorEastAsia"/>
          <w:snapToGrid w:val="0"/>
          <w:kern w:val="0"/>
          <w:sz w:val="25"/>
          <w:szCs w:val="25"/>
          <w:lang w:eastAsia="zh-CN"/>
        </w:rPr>
      </w:pPr>
    </w:p>
    <w:p w14:paraId="3B4C5985" w14:textId="0996ED3C" w:rsidR="00E93A81" w:rsidRPr="00600738" w:rsidRDefault="00E93A81" w:rsidP="001574B3">
      <w:pPr>
        <w:widowControl w:val="0"/>
        <w:overflowPunct w:val="0"/>
        <w:autoSpaceDE w:val="0"/>
        <w:autoSpaceDN w:val="0"/>
        <w:adjustRightInd w:val="0"/>
        <w:snapToGrid w:val="0"/>
        <w:ind w:firstLine="576"/>
        <w:jc w:val="both"/>
        <w:rPr>
          <w:rFonts w:asciiTheme="minorEastAsia" w:hAnsiTheme="minorEastAsia"/>
          <w:snapToGrid w:val="0"/>
          <w:kern w:val="0"/>
          <w:sz w:val="25"/>
          <w:szCs w:val="25"/>
          <w:lang w:eastAsia="zh-CN"/>
        </w:rPr>
      </w:pPr>
      <w:r w:rsidRPr="00600738">
        <w:rPr>
          <w:rFonts w:asciiTheme="minorEastAsia" w:hAnsiTheme="minorEastAsia" w:hint="eastAsia"/>
          <w:snapToGrid w:val="0"/>
          <w:kern w:val="0"/>
          <w:sz w:val="25"/>
          <w:szCs w:val="25"/>
          <w:lang w:eastAsia="zh-CN"/>
        </w:rPr>
        <w:t>开发这一性质的教材是一项复杂的任务，当然目的不是每个研习中心都要开发自己的分支课程。研习中心要与总灵理会以及顾问磋商，确定开发或采用此类增补教材的恰当时机。许多研习中心则直接从其他研习中心所开发的那些行之有效的分支课程当中，选出适合自身需要的课程。除了分支课程，预计研习中心将来也会编纂或采用其他类型的课程，可能以某种形式整合到主干系列课程中，或单独推出。这自然会要求研习中心获取</w:t>
      </w:r>
      <w:r w:rsidRPr="00600738">
        <w:rPr>
          <w:rFonts w:asciiTheme="minorEastAsia" w:hAnsiTheme="minorEastAsia"/>
          <w:snapToGrid w:val="0"/>
          <w:kern w:val="0"/>
          <w:sz w:val="25"/>
          <w:szCs w:val="25"/>
          <w:lang w:eastAsia="zh-CN"/>
        </w:rPr>
        <w:t>高之又高</w:t>
      </w:r>
      <w:r w:rsidRPr="00600738">
        <w:rPr>
          <w:rFonts w:asciiTheme="minorEastAsia" w:hAnsiTheme="minorEastAsia" w:hint="eastAsia"/>
          <w:snapToGrid w:val="0"/>
          <w:kern w:val="0"/>
          <w:sz w:val="25"/>
          <w:szCs w:val="25"/>
          <w:lang w:eastAsia="zh-CN"/>
        </w:rPr>
        <w:t>的能力。然而，</w:t>
      </w:r>
      <w:r w:rsidR="00D35B91" w:rsidRPr="00600738">
        <w:rPr>
          <w:rFonts w:asciiTheme="minorEastAsia" w:hAnsiTheme="minorEastAsia" w:hint="eastAsia"/>
          <w:snapToGrid w:val="0"/>
          <w:kern w:val="0"/>
          <w:sz w:val="25"/>
          <w:szCs w:val="25"/>
          <w:lang w:eastAsia="zh-CN"/>
        </w:rPr>
        <w:t>尽管其贡献具有深远影响，</w:t>
      </w:r>
      <w:r w:rsidRPr="00600738">
        <w:rPr>
          <w:rFonts w:asciiTheme="minorEastAsia" w:hAnsiTheme="minorEastAsia" w:hint="eastAsia"/>
          <w:snapToGrid w:val="0"/>
          <w:kern w:val="0"/>
          <w:sz w:val="25"/>
          <w:szCs w:val="25"/>
          <w:lang w:eastAsia="zh-CN"/>
        </w:rPr>
        <w:t>但不能期待研习中心来回应巴哈伊社团的所有教育之需。在不同群体中，大规模成长将引发新的教育举措，以回应其他方面的迫切要求。</w:t>
      </w:r>
    </w:p>
    <w:p w14:paraId="3B948B05" w14:textId="77777777" w:rsidR="00AC1DA7" w:rsidRPr="00600738" w:rsidRDefault="00AC1DA7" w:rsidP="001574B3">
      <w:pPr>
        <w:widowControl w:val="0"/>
        <w:overflowPunct w:val="0"/>
        <w:autoSpaceDE w:val="0"/>
        <w:autoSpaceDN w:val="0"/>
        <w:adjustRightInd w:val="0"/>
        <w:snapToGrid w:val="0"/>
        <w:jc w:val="both"/>
        <w:rPr>
          <w:rFonts w:asciiTheme="minorEastAsia" w:hAnsiTheme="minorEastAsia"/>
          <w:snapToGrid w:val="0"/>
          <w:kern w:val="0"/>
          <w:sz w:val="25"/>
          <w:szCs w:val="25"/>
          <w:lang w:eastAsia="zh-CN"/>
        </w:rPr>
      </w:pPr>
    </w:p>
    <w:p w14:paraId="35A9A2A2" w14:textId="4F8B7BFB" w:rsidR="00C36F50" w:rsidRPr="00600738" w:rsidRDefault="006F7601" w:rsidP="001574B3">
      <w:pPr>
        <w:widowControl w:val="0"/>
        <w:overflowPunct w:val="0"/>
        <w:autoSpaceDE w:val="0"/>
        <w:autoSpaceDN w:val="0"/>
        <w:adjustRightInd w:val="0"/>
        <w:snapToGrid w:val="0"/>
        <w:ind w:firstLine="576"/>
        <w:jc w:val="both"/>
        <w:rPr>
          <w:rFonts w:asciiTheme="minorEastAsia" w:hAnsiTheme="minorEastAsia"/>
          <w:snapToGrid w:val="0"/>
          <w:kern w:val="0"/>
          <w:sz w:val="25"/>
          <w:szCs w:val="25"/>
        </w:rPr>
      </w:pPr>
      <w:r w:rsidRPr="00600738">
        <w:rPr>
          <w:rFonts w:asciiTheme="minorEastAsia" w:hAnsiTheme="minorEastAsia" w:hint="eastAsia"/>
          <w:snapToGrid w:val="0"/>
          <w:kern w:val="0"/>
          <w:sz w:val="25"/>
          <w:szCs w:val="25"/>
          <w:lang w:eastAsia="zh-CN"/>
        </w:rPr>
        <w:t>我们坚信，随着朋友们在各个地区辛勤耕耘，以释放信仰的社会建设力量，今后数年将会见证研习中心为大数量人群提供灵性教育的能力，以及产生、应用和传播知识的能力都有显著的进一步拓展。我们要求国际传导中心密切跟进教材编纂能力的提升，这是其受命看管人力资源发展进程的部分职责。国际传导中心将建立各种机制来支持研习中心，确保诸多所学得到恰当传播。</w:t>
      </w:r>
    </w:p>
    <w:p w14:paraId="5AFDF918" w14:textId="5C49E695" w:rsidR="00C36F50" w:rsidRPr="00600738" w:rsidRDefault="00C36F50" w:rsidP="001574B3">
      <w:pPr>
        <w:widowControl w:val="0"/>
        <w:overflowPunct w:val="0"/>
        <w:autoSpaceDE w:val="0"/>
        <w:autoSpaceDN w:val="0"/>
        <w:adjustRightInd w:val="0"/>
        <w:snapToGrid w:val="0"/>
        <w:jc w:val="both"/>
        <w:rPr>
          <w:rFonts w:asciiTheme="minorEastAsia" w:hAnsiTheme="minorEastAsia"/>
          <w:snapToGrid w:val="0"/>
          <w:kern w:val="0"/>
          <w:sz w:val="25"/>
          <w:szCs w:val="25"/>
        </w:rPr>
      </w:pPr>
    </w:p>
    <w:p w14:paraId="1A1FCC4E" w14:textId="43815A66" w:rsidR="00C36F50" w:rsidRPr="00600738" w:rsidRDefault="006F7601" w:rsidP="001574B3">
      <w:pPr>
        <w:widowControl w:val="0"/>
        <w:overflowPunct w:val="0"/>
        <w:autoSpaceDE w:val="0"/>
        <w:autoSpaceDN w:val="0"/>
        <w:adjustRightInd w:val="0"/>
        <w:snapToGrid w:val="0"/>
        <w:ind w:firstLine="576"/>
        <w:jc w:val="both"/>
        <w:rPr>
          <w:rFonts w:asciiTheme="minorEastAsia" w:hAnsiTheme="minorEastAsia"/>
          <w:snapToGrid w:val="0"/>
          <w:kern w:val="0"/>
          <w:sz w:val="25"/>
          <w:szCs w:val="25"/>
        </w:rPr>
      </w:pPr>
      <w:r w:rsidRPr="00600738">
        <w:rPr>
          <w:rFonts w:asciiTheme="minorEastAsia" w:hAnsiTheme="minorEastAsia" w:hint="eastAsia"/>
          <w:snapToGrid w:val="0"/>
          <w:kern w:val="0"/>
          <w:sz w:val="25"/>
          <w:szCs w:val="25"/>
          <w:lang w:eastAsia="zh-CN"/>
        </w:rPr>
        <w:t>我们将在神圣陵殿祈求天佑美尊，让信仰的关键机构——研习中心的运作始终都能获得祂无穷的福祐与确认。</w:t>
      </w:r>
    </w:p>
    <w:p w14:paraId="7385DEBE" w14:textId="77777777" w:rsidR="006F7601" w:rsidRPr="00600738" w:rsidRDefault="006F7601" w:rsidP="00600738">
      <w:pPr>
        <w:widowControl w:val="0"/>
        <w:overflowPunct w:val="0"/>
        <w:autoSpaceDE w:val="0"/>
        <w:autoSpaceDN w:val="0"/>
        <w:adjustRightInd w:val="0"/>
        <w:snapToGrid w:val="0"/>
        <w:jc w:val="both"/>
        <w:rPr>
          <w:rFonts w:asciiTheme="minorEastAsia" w:hAnsiTheme="minorEastAsia"/>
          <w:snapToGrid w:val="0"/>
          <w:kern w:val="0"/>
          <w:sz w:val="25"/>
          <w:szCs w:val="25"/>
          <w:lang w:eastAsia="zh-CN"/>
        </w:rPr>
      </w:pPr>
    </w:p>
    <w:p w14:paraId="21BC6D22" w14:textId="54B368DF" w:rsidR="002C026F" w:rsidRPr="00600738" w:rsidRDefault="002C026F" w:rsidP="00600738">
      <w:pPr>
        <w:widowControl w:val="0"/>
        <w:overflowPunct w:val="0"/>
        <w:autoSpaceDE w:val="0"/>
        <w:autoSpaceDN w:val="0"/>
        <w:adjustRightInd w:val="0"/>
        <w:snapToGrid w:val="0"/>
        <w:jc w:val="both"/>
        <w:rPr>
          <w:rFonts w:asciiTheme="minorEastAsia" w:hAnsiTheme="minorEastAsia"/>
          <w:snapToGrid w:val="0"/>
          <w:kern w:val="0"/>
          <w:sz w:val="25"/>
          <w:szCs w:val="25"/>
          <w:lang w:eastAsia="zh-CN"/>
        </w:rPr>
      </w:pPr>
    </w:p>
    <w:p w14:paraId="01CB23B5" w14:textId="77777777" w:rsidR="002C026F" w:rsidRPr="00600738" w:rsidRDefault="002C026F" w:rsidP="00600738">
      <w:pPr>
        <w:widowControl w:val="0"/>
        <w:overflowPunct w:val="0"/>
        <w:autoSpaceDE w:val="0"/>
        <w:autoSpaceDN w:val="0"/>
        <w:adjustRightInd w:val="0"/>
        <w:snapToGrid w:val="0"/>
        <w:jc w:val="both"/>
        <w:rPr>
          <w:rFonts w:asciiTheme="minorEastAsia" w:hAnsiTheme="minorEastAsia"/>
          <w:snapToGrid w:val="0"/>
          <w:kern w:val="0"/>
          <w:sz w:val="25"/>
          <w:szCs w:val="25"/>
        </w:rPr>
      </w:pPr>
    </w:p>
    <w:p w14:paraId="1539334A" w14:textId="473643CE" w:rsidR="002C026F" w:rsidRPr="00600738" w:rsidRDefault="00965B6E" w:rsidP="00965B6E">
      <w:pPr>
        <w:widowControl w:val="0"/>
        <w:overflowPunct w:val="0"/>
        <w:autoSpaceDE w:val="0"/>
        <w:autoSpaceDN w:val="0"/>
        <w:adjustRightInd w:val="0"/>
        <w:snapToGrid w:val="0"/>
        <w:ind w:firstLine="5670"/>
        <w:jc w:val="both"/>
        <w:rPr>
          <w:rFonts w:asciiTheme="minorEastAsia" w:hAnsiTheme="minorEastAsia"/>
          <w:snapToGrid w:val="0"/>
          <w:kern w:val="0"/>
          <w:sz w:val="25"/>
          <w:szCs w:val="25"/>
          <w:lang w:val="en-US"/>
        </w:rPr>
      </w:pPr>
      <w:r>
        <w:rPr>
          <w:rFonts w:asciiTheme="minorEastAsia" w:hAnsiTheme="minorEastAsia"/>
          <w:snapToGrid w:val="0"/>
          <w:kern w:val="0"/>
          <w:sz w:val="25"/>
          <w:szCs w:val="25"/>
          <w:lang w:val="en-US" w:eastAsia="zh-CN"/>
        </w:rPr>
        <w:t>[</w:t>
      </w:r>
      <w:r w:rsidR="002C026F" w:rsidRPr="00600738">
        <w:rPr>
          <w:rFonts w:asciiTheme="minorEastAsia" w:hAnsiTheme="minorEastAsia" w:hint="eastAsia"/>
          <w:snapToGrid w:val="0"/>
          <w:kern w:val="0"/>
          <w:sz w:val="25"/>
          <w:szCs w:val="25"/>
          <w:lang w:val="en-US" w:eastAsia="zh-CN"/>
        </w:rPr>
        <w:t>世界正义院签署</w:t>
      </w:r>
      <w:r>
        <w:rPr>
          <w:rFonts w:asciiTheme="minorEastAsia" w:hAnsiTheme="minorEastAsia" w:hint="eastAsia"/>
          <w:snapToGrid w:val="0"/>
          <w:kern w:val="0"/>
          <w:sz w:val="25"/>
          <w:szCs w:val="25"/>
          <w:lang w:val="en-US" w:eastAsia="zh-CN"/>
        </w:rPr>
        <w:t>]</w:t>
      </w:r>
    </w:p>
    <w:p w14:paraId="554BD68E" w14:textId="35F6FA38" w:rsidR="002A2962" w:rsidRPr="00600738" w:rsidRDefault="002A2962" w:rsidP="00600738">
      <w:pPr>
        <w:widowControl w:val="0"/>
        <w:overflowPunct w:val="0"/>
        <w:autoSpaceDE w:val="0"/>
        <w:autoSpaceDN w:val="0"/>
        <w:adjustRightInd w:val="0"/>
        <w:snapToGrid w:val="0"/>
        <w:jc w:val="both"/>
        <w:rPr>
          <w:rFonts w:asciiTheme="minorEastAsia" w:hAnsiTheme="minorEastAsia"/>
          <w:snapToGrid w:val="0"/>
          <w:kern w:val="0"/>
          <w:sz w:val="25"/>
          <w:szCs w:val="25"/>
        </w:rPr>
      </w:pPr>
    </w:p>
    <w:p w14:paraId="5EEA0458" w14:textId="77777777" w:rsidR="00D70D3E" w:rsidRPr="00600738" w:rsidRDefault="00D70D3E" w:rsidP="00600738">
      <w:pPr>
        <w:widowControl w:val="0"/>
        <w:overflowPunct w:val="0"/>
        <w:autoSpaceDE w:val="0"/>
        <w:autoSpaceDN w:val="0"/>
        <w:adjustRightInd w:val="0"/>
        <w:snapToGrid w:val="0"/>
        <w:jc w:val="both"/>
        <w:rPr>
          <w:rFonts w:asciiTheme="minorEastAsia" w:hAnsiTheme="minorEastAsia"/>
          <w:snapToGrid w:val="0"/>
          <w:kern w:val="0"/>
          <w:sz w:val="25"/>
          <w:szCs w:val="25"/>
        </w:rPr>
      </w:pPr>
    </w:p>
    <w:bookmarkEnd w:id="0"/>
    <w:bookmarkEnd w:id="1"/>
    <w:p w14:paraId="76AD8F20" w14:textId="7937AE1A" w:rsidR="001F58B2" w:rsidRPr="00600738" w:rsidRDefault="001F58B2" w:rsidP="00600738">
      <w:pPr>
        <w:widowControl w:val="0"/>
        <w:overflowPunct w:val="0"/>
        <w:autoSpaceDE w:val="0"/>
        <w:autoSpaceDN w:val="0"/>
        <w:adjustRightInd w:val="0"/>
        <w:snapToGrid w:val="0"/>
        <w:jc w:val="both"/>
        <w:rPr>
          <w:rFonts w:asciiTheme="minorEastAsia" w:hAnsiTheme="minorEastAsia" w:cs="PMingLiU"/>
          <w:snapToGrid w:val="0"/>
          <w:kern w:val="0"/>
          <w:sz w:val="25"/>
          <w:szCs w:val="25"/>
        </w:rPr>
      </w:pPr>
      <w:proofErr w:type="spellStart"/>
      <w:r w:rsidRPr="00600738">
        <w:rPr>
          <w:rFonts w:asciiTheme="minorEastAsia" w:hAnsiTheme="minorEastAsia" w:cs="PMingLiU" w:hint="eastAsia"/>
          <w:snapToGrid w:val="0"/>
          <w:kern w:val="0"/>
          <w:sz w:val="25"/>
          <w:szCs w:val="25"/>
        </w:rPr>
        <w:t>抄送</w:t>
      </w:r>
      <w:proofErr w:type="spellEnd"/>
      <w:r w:rsidRPr="00600738">
        <w:rPr>
          <w:rFonts w:asciiTheme="minorEastAsia" w:hAnsiTheme="minorEastAsia" w:cs="PMingLiU" w:hint="eastAsia"/>
          <w:snapToGrid w:val="0"/>
          <w:kern w:val="0"/>
          <w:sz w:val="25"/>
          <w:szCs w:val="25"/>
        </w:rPr>
        <w:t>：</w:t>
      </w:r>
      <w:r w:rsidRPr="00600738">
        <w:rPr>
          <w:rFonts w:asciiTheme="minorEastAsia" w:hAnsiTheme="minorEastAsia" w:cs="PMingLiU"/>
          <w:snapToGrid w:val="0"/>
          <w:kern w:val="0"/>
          <w:sz w:val="25"/>
          <w:szCs w:val="25"/>
        </w:rPr>
        <w:tab/>
      </w:r>
      <w:proofErr w:type="spellStart"/>
      <w:r w:rsidRPr="00600738">
        <w:rPr>
          <w:rFonts w:asciiTheme="minorEastAsia" w:hAnsiTheme="minorEastAsia" w:cs="PMingLiU" w:hint="eastAsia"/>
          <w:snapToGrid w:val="0"/>
          <w:kern w:val="0"/>
          <w:sz w:val="25"/>
          <w:szCs w:val="25"/>
        </w:rPr>
        <w:t>国际传导中心</w:t>
      </w:r>
      <w:proofErr w:type="spellEnd"/>
    </w:p>
    <w:p w14:paraId="7B58C8F0" w14:textId="024B6B87" w:rsidR="001F58B2" w:rsidRPr="00600738" w:rsidRDefault="001F58B2" w:rsidP="00B10AF8">
      <w:pPr>
        <w:widowControl w:val="0"/>
        <w:overflowPunct w:val="0"/>
        <w:autoSpaceDE w:val="0"/>
        <w:autoSpaceDN w:val="0"/>
        <w:adjustRightInd w:val="0"/>
        <w:snapToGrid w:val="0"/>
        <w:ind w:left="576" w:firstLine="576"/>
        <w:jc w:val="both"/>
        <w:rPr>
          <w:rFonts w:asciiTheme="minorEastAsia" w:hAnsiTheme="minorEastAsia" w:cs="PMingLiU"/>
          <w:snapToGrid w:val="0"/>
          <w:kern w:val="0"/>
          <w:sz w:val="25"/>
          <w:szCs w:val="25"/>
        </w:rPr>
      </w:pPr>
      <w:r w:rsidRPr="00600738">
        <w:rPr>
          <w:rFonts w:asciiTheme="minorEastAsia" w:hAnsiTheme="minorEastAsia" w:cs="PMingLiU" w:hint="eastAsia"/>
          <w:snapToGrid w:val="0"/>
          <w:kern w:val="0"/>
          <w:sz w:val="25"/>
          <w:szCs w:val="25"/>
          <w:lang w:val="en-US" w:eastAsia="zh-CN"/>
        </w:rPr>
        <w:t>各洲</w:t>
      </w:r>
      <w:r w:rsidR="0031064A" w:rsidRPr="00600738">
        <w:rPr>
          <w:rFonts w:asciiTheme="minorEastAsia" w:hAnsiTheme="minorEastAsia" w:cs="PMingLiU" w:hint="eastAsia"/>
          <w:snapToGrid w:val="0"/>
          <w:kern w:val="0"/>
          <w:sz w:val="25"/>
          <w:szCs w:val="25"/>
          <w:lang w:val="en-US" w:eastAsia="zh-CN"/>
        </w:rPr>
        <w:t>级</w:t>
      </w:r>
      <w:proofErr w:type="spellStart"/>
      <w:r w:rsidRPr="00600738">
        <w:rPr>
          <w:rFonts w:asciiTheme="minorEastAsia" w:hAnsiTheme="minorEastAsia" w:cs="PMingLiU" w:hint="eastAsia"/>
          <w:snapToGrid w:val="0"/>
          <w:kern w:val="0"/>
          <w:sz w:val="25"/>
          <w:szCs w:val="25"/>
        </w:rPr>
        <w:t>顾问团</w:t>
      </w:r>
      <w:proofErr w:type="spellEnd"/>
    </w:p>
    <w:p w14:paraId="1821AB62" w14:textId="7C86601D" w:rsidR="001F58B2" w:rsidRPr="00600738" w:rsidRDefault="001F58B2" w:rsidP="00B10AF8">
      <w:pPr>
        <w:widowControl w:val="0"/>
        <w:overflowPunct w:val="0"/>
        <w:autoSpaceDE w:val="0"/>
        <w:autoSpaceDN w:val="0"/>
        <w:adjustRightInd w:val="0"/>
        <w:snapToGrid w:val="0"/>
        <w:ind w:left="576" w:firstLine="576"/>
        <w:jc w:val="both"/>
        <w:rPr>
          <w:rFonts w:asciiTheme="minorEastAsia" w:hAnsiTheme="minorEastAsia" w:cs="PMingLiU"/>
          <w:snapToGrid w:val="0"/>
          <w:kern w:val="0"/>
          <w:sz w:val="25"/>
          <w:szCs w:val="25"/>
        </w:rPr>
      </w:pPr>
      <w:r w:rsidRPr="00600738">
        <w:rPr>
          <w:rFonts w:asciiTheme="minorEastAsia" w:hAnsiTheme="minorEastAsia" w:cs="PMingLiU" w:hint="eastAsia"/>
          <w:snapToGrid w:val="0"/>
          <w:kern w:val="0"/>
          <w:sz w:val="25"/>
          <w:szCs w:val="25"/>
          <w:lang w:val="en-US" w:eastAsia="zh-CN"/>
        </w:rPr>
        <w:t>各</w:t>
      </w:r>
      <w:r w:rsidR="0031064A" w:rsidRPr="00600738">
        <w:rPr>
          <w:rFonts w:asciiTheme="minorEastAsia" w:hAnsiTheme="minorEastAsia" w:cs="PMingLiU" w:hint="eastAsia"/>
          <w:snapToGrid w:val="0"/>
          <w:kern w:val="0"/>
          <w:sz w:val="25"/>
          <w:szCs w:val="25"/>
          <w:lang w:val="en-US" w:eastAsia="zh-CN"/>
        </w:rPr>
        <w:t>洲级</w:t>
      </w:r>
      <w:proofErr w:type="spellStart"/>
      <w:r w:rsidRPr="00600738">
        <w:rPr>
          <w:rFonts w:asciiTheme="minorEastAsia" w:hAnsiTheme="minorEastAsia" w:cs="PMingLiU" w:hint="eastAsia"/>
          <w:snapToGrid w:val="0"/>
          <w:kern w:val="0"/>
          <w:sz w:val="25"/>
          <w:szCs w:val="25"/>
        </w:rPr>
        <w:t>顾问</w:t>
      </w:r>
      <w:proofErr w:type="spellEnd"/>
    </w:p>
    <w:p w14:paraId="14EEF9E8" w14:textId="5B03BE93" w:rsidR="001F58B2" w:rsidRPr="00600738" w:rsidRDefault="001F58B2" w:rsidP="00B10AF8">
      <w:pPr>
        <w:widowControl w:val="0"/>
        <w:overflowPunct w:val="0"/>
        <w:autoSpaceDE w:val="0"/>
        <w:autoSpaceDN w:val="0"/>
        <w:adjustRightInd w:val="0"/>
        <w:snapToGrid w:val="0"/>
        <w:ind w:left="576" w:firstLine="576"/>
        <w:jc w:val="both"/>
        <w:rPr>
          <w:rFonts w:asciiTheme="minorEastAsia" w:hAnsiTheme="minorEastAsia" w:cs="PMingLiU"/>
          <w:snapToGrid w:val="0"/>
          <w:kern w:val="0"/>
          <w:sz w:val="25"/>
          <w:szCs w:val="25"/>
        </w:rPr>
      </w:pPr>
      <w:r w:rsidRPr="00600738">
        <w:rPr>
          <w:rFonts w:asciiTheme="minorEastAsia" w:hAnsiTheme="minorEastAsia" w:cs="PMingLiU" w:hint="eastAsia"/>
          <w:snapToGrid w:val="0"/>
          <w:kern w:val="0"/>
          <w:sz w:val="25"/>
          <w:szCs w:val="25"/>
          <w:lang w:eastAsia="zh-CN"/>
        </w:rPr>
        <w:t>巴哈伊国际发展组织</w:t>
      </w:r>
    </w:p>
    <w:p w14:paraId="1365FD9F" w14:textId="77777777" w:rsidR="00DA450C" w:rsidRPr="00600738" w:rsidRDefault="00DA450C" w:rsidP="00600738">
      <w:pPr>
        <w:widowControl w:val="0"/>
        <w:overflowPunct w:val="0"/>
        <w:autoSpaceDE w:val="0"/>
        <w:autoSpaceDN w:val="0"/>
        <w:adjustRightInd w:val="0"/>
        <w:snapToGrid w:val="0"/>
        <w:jc w:val="both"/>
        <w:rPr>
          <w:rFonts w:asciiTheme="minorEastAsia" w:hAnsiTheme="minorEastAsia"/>
          <w:snapToGrid w:val="0"/>
          <w:kern w:val="0"/>
          <w:sz w:val="25"/>
          <w:szCs w:val="25"/>
          <w:lang w:val="en-US" w:eastAsia="zh-CN"/>
        </w:rPr>
      </w:pPr>
    </w:p>
    <w:sectPr w:rsidR="00DA450C" w:rsidRPr="00600738" w:rsidSect="00DA2CF7">
      <w:headerReference w:type="default" r:id="rId8"/>
      <w:pgSz w:w="11907" w:h="16839" w:code="9"/>
      <w:pgMar w:top="1440" w:right="1531" w:bottom="1304" w:left="1531" w:header="1225" w:footer="35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3DB57" w14:textId="77777777" w:rsidR="008B0F3E" w:rsidRDefault="008B0F3E">
      <w:r>
        <w:separator/>
      </w:r>
    </w:p>
  </w:endnote>
  <w:endnote w:type="continuationSeparator" w:id="0">
    <w:p w14:paraId="044B99BD" w14:textId="77777777" w:rsidR="008B0F3E" w:rsidRDefault="008B0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Ext Roman">
    <w:altName w:val="Times New Roman"/>
    <w:charset w:val="00"/>
    <w:family w:val="roman"/>
    <w:pitch w:val="variable"/>
    <w:sig w:usb0="A0002AEF" w:usb1="4000387A" w:usb2="00000028"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B44C7" w14:textId="77777777" w:rsidR="008B0F3E" w:rsidRDefault="008B0F3E">
      <w:r>
        <w:separator/>
      </w:r>
    </w:p>
  </w:footnote>
  <w:footnote w:type="continuationSeparator" w:id="0">
    <w:p w14:paraId="0E47D797" w14:textId="77777777" w:rsidR="008B0F3E" w:rsidRDefault="008B0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9249810"/>
      <w:docPartObj>
        <w:docPartGallery w:val="Page Numbers (Top of Page)"/>
        <w:docPartUnique/>
      </w:docPartObj>
    </w:sdtPr>
    <w:sdtEndPr/>
    <w:sdtContent>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8"/>
          <w:gridCol w:w="1668"/>
          <w:gridCol w:w="3569"/>
        </w:tblGrid>
        <w:tr w:rsidR="00F074E0" w14:paraId="0B8DD576" w14:textId="77777777" w:rsidTr="00B5649D">
          <w:tc>
            <w:tcPr>
              <w:tcW w:w="3686" w:type="dxa"/>
            </w:tcPr>
            <w:p w14:paraId="212B332E" w14:textId="68A5FC1F" w:rsidR="00F074E0" w:rsidRPr="006C7E38" w:rsidRDefault="006C7E38" w:rsidP="006953C0">
              <w:pPr>
                <w:widowControl w:val="0"/>
                <w:kinsoku w:val="0"/>
                <w:overflowPunct w:val="0"/>
                <w:autoSpaceDE w:val="0"/>
                <w:autoSpaceDN w:val="0"/>
                <w:adjustRightInd w:val="0"/>
                <w:snapToGrid w:val="0"/>
                <w:ind w:hanging="108"/>
                <w:rPr>
                  <w:rFonts w:asciiTheme="minorEastAsia" w:hAnsiTheme="minorEastAsia"/>
                  <w:sz w:val="24"/>
                  <w:szCs w:val="24"/>
                  <w:lang w:eastAsia="zh-CN"/>
                </w:rPr>
              </w:pPr>
              <w:r w:rsidRPr="006953C0">
                <w:rPr>
                  <w:rFonts w:asciiTheme="minorEastAsia" w:hAnsiTheme="minorEastAsia" w:hint="eastAsia"/>
                  <w:snapToGrid w:val="0"/>
                  <w:kern w:val="0"/>
                  <w:lang w:eastAsia="zh-CN"/>
                </w:rPr>
                <w:t>致各国总灵理会</w:t>
              </w:r>
            </w:p>
          </w:tc>
          <w:tc>
            <w:tcPr>
              <w:tcW w:w="1701" w:type="dxa"/>
            </w:tcPr>
            <w:p w14:paraId="115728DB" w14:textId="7A358525" w:rsidR="00F074E0" w:rsidRPr="006953C0" w:rsidRDefault="00F074E0" w:rsidP="00F074E0">
              <w:pPr>
                <w:pStyle w:val="a4"/>
                <w:jc w:val="center"/>
                <w:rPr>
                  <w:rFonts w:asciiTheme="minorEastAsia" w:hAnsiTheme="minorEastAsia"/>
                </w:rPr>
              </w:pPr>
              <w:r w:rsidRPr="006953C0">
                <w:rPr>
                  <w:rFonts w:asciiTheme="minorEastAsia" w:hAnsiTheme="minorEastAsia"/>
                </w:rPr>
                <w:fldChar w:fldCharType="begin"/>
              </w:r>
              <w:r w:rsidRPr="006953C0">
                <w:rPr>
                  <w:rFonts w:asciiTheme="minorEastAsia" w:hAnsiTheme="minorEastAsia"/>
                </w:rPr>
                <w:instrText xml:space="preserve"> PAGE </w:instrText>
              </w:r>
              <w:r w:rsidRPr="006953C0">
                <w:rPr>
                  <w:rFonts w:asciiTheme="minorEastAsia" w:hAnsiTheme="minorEastAsia"/>
                </w:rPr>
                <w:fldChar w:fldCharType="separate"/>
              </w:r>
              <w:r w:rsidR="000052AB" w:rsidRPr="006953C0">
                <w:rPr>
                  <w:rFonts w:asciiTheme="minorEastAsia" w:hAnsiTheme="minorEastAsia"/>
                  <w:noProof/>
                </w:rPr>
                <w:t>2</w:t>
              </w:r>
              <w:r w:rsidRPr="006953C0">
                <w:rPr>
                  <w:rFonts w:asciiTheme="minorEastAsia" w:hAnsiTheme="minorEastAsia"/>
                </w:rPr>
                <w:fldChar w:fldCharType="end"/>
              </w:r>
            </w:p>
          </w:tc>
          <w:tc>
            <w:tcPr>
              <w:tcW w:w="3640" w:type="dxa"/>
            </w:tcPr>
            <w:p w14:paraId="57C7156D" w14:textId="75A49E54" w:rsidR="00F074E0" w:rsidRPr="006953C0" w:rsidRDefault="006C7E38" w:rsidP="00391EA6">
              <w:pPr>
                <w:pStyle w:val="a4"/>
                <w:widowControl w:val="0"/>
                <w:kinsoku w:val="0"/>
                <w:overflowPunct w:val="0"/>
                <w:autoSpaceDE w:val="0"/>
                <w:adjustRightInd w:val="0"/>
                <w:snapToGrid w:val="0"/>
                <w:jc w:val="right"/>
                <w:rPr>
                  <w:rFonts w:asciiTheme="minorEastAsia" w:hAnsiTheme="minorEastAsia"/>
                  <w:snapToGrid w:val="0"/>
                  <w:kern w:val="0"/>
                  <w:lang w:eastAsia="zh-CN"/>
                </w:rPr>
              </w:pPr>
              <w:r w:rsidRPr="006953C0">
                <w:rPr>
                  <w:rFonts w:asciiTheme="minorEastAsia" w:hAnsiTheme="minorEastAsia"/>
                  <w:snapToGrid w:val="0"/>
                  <w:kern w:val="0"/>
                </w:rPr>
                <w:t>2022</w:t>
              </w:r>
              <w:r w:rsidRPr="006953C0">
                <w:rPr>
                  <w:rFonts w:asciiTheme="minorEastAsia" w:hAnsiTheme="minorEastAsia" w:hint="eastAsia"/>
                  <w:snapToGrid w:val="0"/>
                  <w:kern w:val="0"/>
                  <w:lang w:eastAsia="zh-CN"/>
                </w:rPr>
                <w:t>年1月1日</w:t>
              </w:r>
            </w:p>
          </w:tc>
        </w:tr>
      </w:tbl>
      <w:p w14:paraId="5B42C1B1" w14:textId="44951053" w:rsidR="00AE654B" w:rsidRDefault="008B0F3E">
        <w:pPr>
          <w:pStyle w:val="a4"/>
        </w:pPr>
      </w:p>
    </w:sdtContent>
  </w:sdt>
  <w:p w14:paraId="2B0D9B7D" w14:textId="77777777" w:rsidR="007203E9" w:rsidRDefault="007203E9">
    <w:pPr>
      <w:pStyle w:val="BWC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3D43AF6"/>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66CAD35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B123CC"/>
    <w:multiLevelType w:val="singleLevel"/>
    <w:tmpl w:val="633EE0C2"/>
    <w:lvl w:ilvl="0">
      <w:start w:val="1"/>
      <w:numFmt w:val="bullet"/>
      <w:pStyle w:val="BWCBullet"/>
      <w:lvlText w:val=""/>
      <w:lvlJc w:val="left"/>
      <w:pPr>
        <w:tabs>
          <w:tab w:val="num" w:pos="360"/>
        </w:tabs>
        <w:ind w:left="360" w:hanging="360"/>
      </w:pPr>
      <w:rPr>
        <w:rFonts w:ascii="Symbol" w:hAnsi="Symbol" w:hint="default"/>
      </w:rPr>
    </w:lvl>
  </w:abstractNum>
  <w:abstractNum w:abstractNumId="3" w15:restartNumberingAfterBreak="0">
    <w:nsid w:val="02361114"/>
    <w:multiLevelType w:val="singleLevel"/>
    <w:tmpl w:val="10001CE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9D65A0"/>
    <w:multiLevelType w:val="singleLevel"/>
    <w:tmpl w:val="6F9AF048"/>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5" w15:restartNumberingAfterBreak="0">
    <w:nsid w:val="1D3D608B"/>
    <w:multiLevelType w:val="singleLevel"/>
    <w:tmpl w:val="0F1CF526"/>
    <w:lvl w:ilvl="0">
      <w:start w:val="1"/>
      <w:numFmt w:val="decimal"/>
      <w:pStyle w:val="BWCList"/>
      <w:lvlText w:val="%1."/>
      <w:lvlJc w:val="left"/>
      <w:pPr>
        <w:tabs>
          <w:tab w:val="num" w:pos="360"/>
        </w:tabs>
        <w:ind w:left="360" w:hanging="360"/>
      </w:pPr>
    </w:lvl>
  </w:abstractNum>
  <w:abstractNum w:abstractNumId="6" w15:restartNumberingAfterBreak="0">
    <w:nsid w:val="2A6F2C3C"/>
    <w:multiLevelType w:val="singleLevel"/>
    <w:tmpl w:val="6F9AF048"/>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7" w15:restartNumberingAfterBreak="0">
    <w:nsid w:val="3FCD6481"/>
    <w:multiLevelType w:val="singleLevel"/>
    <w:tmpl w:val="6F9AF048"/>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8" w15:restartNumberingAfterBreak="0">
    <w:nsid w:val="484E153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4A8645CB"/>
    <w:multiLevelType w:val="singleLevel"/>
    <w:tmpl w:val="417472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1455673"/>
    <w:multiLevelType w:val="singleLevel"/>
    <w:tmpl w:val="04B4DA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57058ED"/>
    <w:multiLevelType w:val="singleLevel"/>
    <w:tmpl w:val="DCC638CC"/>
    <w:lvl w:ilvl="0">
      <w:start w:val="1"/>
      <w:numFmt w:val="decimal"/>
      <w:lvlText w:val="%1."/>
      <w:lvlJc w:val="left"/>
      <w:pPr>
        <w:tabs>
          <w:tab w:val="num" w:pos="360"/>
        </w:tabs>
        <w:ind w:left="360" w:hanging="360"/>
      </w:pPr>
    </w:lvl>
  </w:abstractNum>
  <w:abstractNum w:abstractNumId="12" w15:restartNumberingAfterBreak="0">
    <w:nsid w:val="71E06F61"/>
    <w:multiLevelType w:val="singleLevel"/>
    <w:tmpl w:val="83BE82B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7B93BDC"/>
    <w:multiLevelType w:val="singleLevel"/>
    <w:tmpl w:val="10001CE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C4E7DC7"/>
    <w:multiLevelType w:val="singleLevel"/>
    <w:tmpl w:val="73BA06C4"/>
    <w:lvl w:ilvl="0">
      <w:start w:val="1"/>
      <w:numFmt w:val="decimal"/>
      <w:lvlText w:val="%1."/>
      <w:lvlJc w:val="left"/>
      <w:pPr>
        <w:tabs>
          <w:tab w:val="num" w:pos="360"/>
        </w:tabs>
        <w:ind w:left="360" w:hanging="360"/>
      </w:pPr>
    </w:lvl>
  </w:abstractNum>
  <w:num w:numId="1">
    <w:abstractNumId w:val="13"/>
  </w:num>
  <w:num w:numId="2">
    <w:abstractNumId w:val="6"/>
  </w:num>
  <w:num w:numId="3">
    <w:abstractNumId w:val="7"/>
  </w:num>
  <w:num w:numId="4">
    <w:abstractNumId w:val="4"/>
  </w:num>
  <w:num w:numId="5">
    <w:abstractNumId w:val="14"/>
  </w:num>
  <w:num w:numId="6">
    <w:abstractNumId w:val="0"/>
  </w:num>
  <w:num w:numId="7">
    <w:abstractNumId w:val="1"/>
  </w:num>
  <w:num w:numId="8">
    <w:abstractNumId w:val="8"/>
  </w:num>
  <w:num w:numId="9">
    <w:abstractNumId w:val="3"/>
  </w:num>
  <w:num w:numId="10">
    <w:abstractNumId w:val="11"/>
  </w:num>
  <w:num w:numId="11">
    <w:abstractNumId w:val="9"/>
  </w:num>
  <w:num w:numId="12">
    <w:abstractNumId w:val="9"/>
  </w:num>
  <w:num w:numId="13">
    <w:abstractNumId w:val="11"/>
  </w:num>
  <w:num w:numId="14">
    <w:abstractNumId w:val="12"/>
  </w:num>
  <w:num w:numId="15">
    <w:abstractNumId w:val="10"/>
  </w:num>
  <w:num w:numId="16">
    <w:abstractNumId w:val="10"/>
  </w:num>
  <w:num w:numId="17">
    <w:abstractNumId w:val="2"/>
  </w:num>
  <w:num w:numId="18">
    <w:abstractNumId w:val="5"/>
  </w:num>
  <w:num w:numId="19">
    <w:abstractNumId w:val="2"/>
  </w:num>
  <w:num w:numId="20">
    <w:abstractNumId w:val="5"/>
  </w:num>
  <w:num w:numId="21">
    <w:abstractNumId w:val="2"/>
  </w:num>
  <w:num w:numId="22">
    <w:abstractNumId w:val="5"/>
  </w:num>
  <w:num w:numId="23">
    <w:abstractNumId w:val="2"/>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oNotHyphenateCaps/>
  <w:drawingGridHorizontalSpacing w:val="117"/>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531"/>
    <w:rsid w:val="00000EF7"/>
    <w:rsid w:val="000037F8"/>
    <w:rsid w:val="000052AB"/>
    <w:rsid w:val="00016A8A"/>
    <w:rsid w:val="0002451F"/>
    <w:rsid w:val="00024EC3"/>
    <w:rsid w:val="00034020"/>
    <w:rsid w:val="00036000"/>
    <w:rsid w:val="000360A6"/>
    <w:rsid w:val="00040BAF"/>
    <w:rsid w:val="000427F6"/>
    <w:rsid w:val="000432A8"/>
    <w:rsid w:val="00045E9D"/>
    <w:rsid w:val="00046A54"/>
    <w:rsid w:val="00054FCC"/>
    <w:rsid w:val="000551D7"/>
    <w:rsid w:val="00055D94"/>
    <w:rsid w:val="00056850"/>
    <w:rsid w:val="00056CCA"/>
    <w:rsid w:val="00066D85"/>
    <w:rsid w:val="00076AB2"/>
    <w:rsid w:val="0008039D"/>
    <w:rsid w:val="00080D3B"/>
    <w:rsid w:val="00082A53"/>
    <w:rsid w:val="00082E5F"/>
    <w:rsid w:val="00084517"/>
    <w:rsid w:val="00087EFB"/>
    <w:rsid w:val="0009384A"/>
    <w:rsid w:val="00095060"/>
    <w:rsid w:val="00095523"/>
    <w:rsid w:val="000A2B5F"/>
    <w:rsid w:val="000A391F"/>
    <w:rsid w:val="000B2727"/>
    <w:rsid w:val="000B3C2F"/>
    <w:rsid w:val="000B480F"/>
    <w:rsid w:val="000C0B84"/>
    <w:rsid w:val="000D6382"/>
    <w:rsid w:val="000E1504"/>
    <w:rsid w:val="000E304F"/>
    <w:rsid w:val="000F3C75"/>
    <w:rsid w:val="000F57E3"/>
    <w:rsid w:val="000F5B21"/>
    <w:rsid w:val="000F7C14"/>
    <w:rsid w:val="001025A0"/>
    <w:rsid w:val="00104C60"/>
    <w:rsid w:val="001057A0"/>
    <w:rsid w:val="00106367"/>
    <w:rsid w:val="00111660"/>
    <w:rsid w:val="00113F4E"/>
    <w:rsid w:val="0011468C"/>
    <w:rsid w:val="00120E9B"/>
    <w:rsid w:val="00133C38"/>
    <w:rsid w:val="00135301"/>
    <w:rsid w:val="00135B72"/>
    <w:rsid w:val="001406C1"/>
    <w:rsid w:val="00141D7D"/>
    <w:rsid w:val="00144CF5"/>
    <w:rsid w:val="001457FD"/>
    <w:rsid w:val="00146EC7"/>
    <w:rsid w:val="00147065"/>
    <w:rsid w:val="00147F15"/>
    <w:rsid w:val="00151AA0"/>
    <w:rsid w:val="001574B3"/>
    <w:rsid w:val="00165D95"/>
    <w:rsid w:val="001747F4"/>
    <w:rsid w:val="001935AD"/>
    <w:rsid w:val="00194144"/>
    <w:rsid w:val="001A2930"/>
    <w:rsid w:val="001A61C3"/>
    <w:rsid w:val="001B1CB7"/>
    <w:rsid w:val="001B238C"/>
    <w:rsid w:val="001B7031"/>
    <w:rsid w:val="001C0E4B"/>
    <w:rsid w:val="001C37DC"/>
    <w:rsid w:val="001C5438"/>
    <w:rsid w:val="001D69BB"/>
    <w:rsid w:val="001E2DD3"/>
    <w:rsid w:val="001E56D4"/>
    <w:rsid w:val="001E677F"/>
    <w:rsid w:val="001E75CA"/>
    <w:rsid w:val="001F21F3"/>
    <w:rsid w:val="001F58B2"/>
    <w:rsid w:val="001F5A38"/>
    <w:rsid w:val="001F64C4"/>
    <w:rsid w:val="00204CC9"/>
    <w:rsid w:val="00207099"/>
    <w:rsid w:val="0021278A"/>
    <w:rsid w:val="00215224"/>
    <w:rsid w:val="00215F3C"/>
    <w:rsid w:val="00220B39"/>
    <w:rsid w:val="00226C52"/>
    <w:rsid w:val="0023790D"/>
    <w:rsid w:val="00241741"/>
    <w:rsid w:val="0024251C"/>
    <w:rsid w:val="00243DF2"/>
    <w:rsid w:val="00245C7A"/>
    <w:rsid w:val="00246426"/>
    <w:rsid w:val="002536A2"/>
    <w:rsid w:val="0025398B"/>
    <w:rsid w:val="002643D0"/>
    <w:rsid w:val="002675AD"/>
    <w:rsid w:val="00267797"/>
    <w:rsid w:val="00267D37"/>
    <w:rsid w:val="00270E39"/>
    <w:rsid w:val="002725C1"/>
    <w:rsid w:val="00272748"/>
    <w:rsid w:val="00273055"/>
    <w:rsid w:val="00273A97"/>
    <w:rsid w:val="00277C26"/>
    <w:rsid w:val="00281BA0"/>
    <w:rsid w:val="0029260F"/>
    <w:rsid w:val="00293117"/>
    <w:rsid w:val="002A185B"/>
    <w:rsid w:val="002A2962"/>
    <w:rsid w:val="002A6816"/>
    <w:rsid w:val="002A6A89"/>
    <w:rsid w:val="002A6B45"/>
    <w:rsid w:val="002B544B"/>
    <w:rsid w:val="002B64DA"/>
    <w:rsid w:val="002B6EF5"/>
    <w:rsid w:val="002C026F"/>
    <w:rsid w:val="002C7284"/>
    <w:rsid w:val="002D3484"/>
    <w:rsid w:val="002D6B1F"/>
    <w:rsid w:val="002D72E7"/>
    <w:rsid w:val="002E22B1"/>
    <w:rsid w:val="002E2546"/>
    <w:rsid w:val="002E530F"/>
    <w:rsid w:val="002E5EEA"/>
    <w:rsid w:val="002E616A"/>
    <w:rsid w:val="002F4980"/>
    <w:rsid w:val="002F4E7A"/>
    <w:rsid w:val="002F7462"/>
    <w:rsid w:val="00304B1C"/>
    <w:rsid w:val="003072F3"/>
    <w:rsid w:val="0031064A"/>
    <w:rsid w:val="00313D0A"/>
    <w:rsid w:val="003218AE"/>
    <w:rsid w:val="003321A3"/>
    <w:rsid w:val="00345175"/>
    <w:rsid w:val="00350F39"/>
    <w:rsid w:val="00350FA4"/>
    <w:rsid w:val="003511DE"/>
    <w:rsid w:val="0035586F"/>
    <w:rsid w:val="00366C15"/>
    <w:rsid w:val="00366EF1"/>
    <w:rsid w:val="00374913"/>
    <w:rsid w:val="003764D5"/>
    <w:rsid w:val="0038768A"/>
    <w:rsid w:val="00390A22"/>
    <w:rsid w:val="00390FA9"/>
    <w:rsid w:val="00391EA6"/>
    <w:rsid w:val="003944A9"/>
    <w:rsid w:val="00395D3E"/>
    <w:rsid w:val="003A32D3"/>
    <w:rsid w:val="003A4FB9"/>
    <w:rsid w:val="003B50DF"/>
    <w:rsid w:val="003B5761"/>
    <w:rsid w:val="003C3A08"/>
    <w:rsid w:val="003C469B"/>
    <w:rsid w:val="003C4882"/>
    <w:rsid w:val="003C6391"/>
    <w:rsid w:val="003C67D6"/>
    <w:rsid w:val="003C7931"/>
    <w:rsid w:val="003D4420"/>
    <w:rsid w:val="003D56E9"/>
    <w:rsid w:val="003D7857"/>
    <w:rsid w:val="003E0531"/>
    <w:rsid w:val="003E1E71"/>
    <w:rsid w:val="003E2D56"/>
    <w:rsid w:val="003E3B36"/>
    <w:rsid w:val="003E495E"/>
    <w:rsid w:val="003E7DD2"/>
    <w:rsid w:val="003F2A67"/>
    <w:rsid w:val="004058BC"/>
    <w:rsid w:val="004108E4"/>
    <w:rsid w:val="00413365"/>
    <w:rsid w:val="00434964"/>
    <w:rsid w:val="00451F49"/>
    <w:rsid w:val="00452703"/>
    <w:rsid w:val="00452AF5"/>
    <w:rsid w:val="00455648"/>
    <w:rsid w:val="00456410"/>
    <w:rsid w:val="004576F1"/>
    <w:rsid w:val="004611DA"/>
    <w:rsid w:val="00464972"/>
    <w:rsid w:val="0047163D"/>
    <w:rsid w:val="004758E0"/>
    <w:rsid w:val="004844D3"/>
    <w:rsid w:val="004851BA"/>
    <w:rsid w:val="00487FA1"/>
    <w:rsid w:val="00490BFB"/>
    <w:rsid w:val="00490E96"/>
    <w:rsid w:val="00493D8C"/>
    <w:rsid w:val="004B0A00"/>
    <w:rsid w:val="004B27FF"/>
    <w:rsid w:val="004B4584"/>
    <w:rsid w:val="004B69DB"/>
    <w:rsid w:val="004B6D2D"/>
    <w:rsid w:val="004C3DC6"/>
    <w:rsid w:val="004C5C21"/>
    <w:rsid w:val="004D07AA"/>
    <w:rsid w:val="004D185E"/>
    <w:rsid w:val="004D5972"/>
    <w:rsid w:val="004E00F1"/>
    <w:rsid w:val="004E1771"/>
    <w:rsid w:val="004E4D36"/>
    <w:rsid w:val="004F5E79"/>
    <w:rsid w:val="00505C64"/>
    <w:rsid w:val="0051215D"/>
    <w:rsid w:val="00516A76"/>
    <w:rsid w:val="00516BF8"/>
    <w:rsid w:val="00520F81"/>
    <w:rsid w:val="005241CA"/>
    <w:rsid w:val="00531EC9"/>
    <w:rsid w:val="005358B0"/>
    <w:rsid w:val="00535C47"/>
    <w:rsid w:val="00536858"/>
    <w:rsid w:val="005436A3"/>
    <w:rsid w:val="00547CB9"/>
    <w:rsid w:val="00553B62"/>
    <w:rsid w:val="00554B64"/>
    <w:rsid w:val="005616BC"/>
    <w:rsid w:val="005648EE"/>
    <w:rsid w:val="00564EDE"/>
    <w:rsid w:val="00570FD3"/>
    <w:rsid w:val="00572AEF"/>
    <w:rsid w:val="00575E38"/>
    <w:rsid w:val="00576255"/>
    <w:rsid w:val="005819B1"/>
    <w:rsid w:val="005838EF"/>
    <w:rsid w:val="00586BD4"/>
    <w:rsid w:val="00591882"/>
    <w:rsid w:val="00591AC9"/>
    <w:rsid w:val="005A37FD"/>
    <w:rsid w:val="005A705E"/>
    <w:rsid w:val="005B1E4F"/>
    <w:rsid w:val="005B2EFC"/>
    <w:rsid w:val="005C3D8F"/>
    <w:rsid w:val="005C4AE6"/>
    <w:rsid w:val="005C5715"/>
    <w:rsid w:val="005C57A2"/>
    <w:rsid w:val="005D32F1"/>
    <w:rsid w:val="005D6D72"/>
    <w:rsid w:val="005E319B"/>
    <w:rsid w:val="005E4B86"/>
    <w:rsid w:val="005F00F6"/>
    <w:rsid w:val="005F3A07"/>
    <w:rsid w:val="005F76F5"/>
    <w:rsid w:val="00600738"/>
    <w:rsid w:val="0060396E"/>
    <w:rsid w:val="0060532D"/>
    <w:rsid w:val="006068F1"/>
    <w:rsid w:val="0060734A"/>
    <w:rsid w:val="006146F6"/>
    <w:rsid w:val="00616405"/>
    <w:rsid w:val="00631A11"/>
    <w:rsid w:val="00632560"/>
    <w:rsid w:val="00633D30"/>
    <w:rsid w:val="00635A1E"/>
    <w:rsid w:val="006444BA"/>
    <w:rsid w:val="00650104"/>
    <w:rsid w:val="00653678"/>
    <w:rsid w:val="00655E21"/>
    <w:rsid w:val="00662753"/>
    <w:rsid w:val="00667163"/>
    <w:rsid w:val="00670196"/>
    <w:rsid w:val="00674130"/>
    <w:rsid w:val="00675A61"/>
    <w:rsid w:val="00675E2B"/>
    <w:rsid w:val="00680D67"/>
    <w:rsid w:val="006846E9"/>
    <w:rsid w:val="006935C0"/>
    <w:rsid w:val="0069461A"/>
    <w:rsid w:val="006953C0"/>
    <w:rsid w:val="00696F96"/>
    <w:rsid w:val="006A2B53"/>
    <w:rsid w:val="006A534E"/>
    <w:rsid w:val="006C7E38"/>
    <w:rsid w:val="006D20B8"/>
    <w:rsid w:val="006D6FDC"/>
    <w:rsid w:val="006D707D"/>
    <w:rsid w:val="006D7E94"/>
    <w:rsid w:val="006E00D7"/>
    <w:rsid w:val="006E0AB8"/>
    <w:rsid w:val="006E4BC0"/>
    <w:rsid w:val="006E4D41"/>
    <w:rsid w:val="006F3F34"/>
    <w:rsid w:val="006F7601"/>
    <w:rsid w:val="00701EB3"/>
    <w:rsid w:val="00703FEA"/>
    <w:rsid w:val="00706E89"/>
    <w:rsid w:val="00710F76"/>
    <w:rsid w:val="00717D39"/>
    <w:rsid w:val="00720238"/>
    <w:rsid w:val="007203E9"/>
    <w:rsid w:val="00723497"/>
    <w:rsid w:val="00726174"/>
    <w:rsid w:val="00727ED1"/>
    <w:rsid w:val="00730CA0"/>
    <w:rsid w:val="00732C7D"/>
    <w:rsid w:val="00736E7A"/>
    <w:rsid w:val="007412D9"/>
    <w:rsid w:val="00746935"/>
    <w:rsid w:val="00761CD2"/>
    <w:rsid w:val="007629B4"/>
    <w:rsid w:val="00764955"/>
    <w:rsid w:val="00764B2F"/>
    <w:rsid w:val="00770D4E"/>
    <w:rsid w:val="0078387C"/>
    <w:rsid w:val="0078734B"/>
    <w:rsid w:val="007904A6"/>
    <w:rsid w:val="007920FA"/>
    <w:rsid w:val="00792731"/>
    <w:rsid w:val="00795A57"/>
    <w:rsid w:val="0079606D"/>
    <w:rsid w:val="0079763B"/>
    <w:rsid w:val="007976E7"/>
    <w:rsid w:val="007A69C1"/>
    <w:rsid w:val="007A7426"/>
    <w:rsid w:val="007B5987"/>
    <w:rsid w:val="007B60F2"/>
    <w:rsid w:val="007C0457"/>
    <w:rsid w:val="007C46D8"/>
    <w:rsid w:val="007C5A01"/>
    <w:rsid w:val="007C6C32"/>
    <w:rsid w:val="007C73C0"/>
    <w:rsid w:val="007D2918"/>
    <w:rsid w:val="007D68C0"/>
    <w:rsid w:val="007D6EE1"/>
    <w:rsid w:val="007E0588"/>
    <w:rsid w:val="007E6FDC"/>
    <w:rsid w:val="007E7CC8"/>
    <w:rsid w:val="00804362"/>
    <w:rsid w:val="00813ECB"/>
    <w:rsid w:val="00816DEC"/>
    <w:rsid w:val="008178BA"/>
    <w:rsid w:val="0082076C"/>
    <w:rsid w:val="008225C0"/>
    <w:rsid w:val="00826985"/>
    <w:rsid w:val="008274B4"/>
    <w:rsid w:val="00827715"/>
    <w:rsid w:val="00840171"/>
    <w:rsid w:val="008440CE"/>
    <w:rsid w:val="00845700"/>
    <w:rsid w:val="00861CD6"/>
    <w:rsid w:val="0086213A"/>
    <w:rsid w:val="0086660C"/>
    <w:rsid w:val="00871DB4"/>
    <w:rsid w:val="00874931"/>
    <w:rsid w:val="00881CDB"/>
    <w:rsid w:val="00883D07"/>
    <w:rsid w:val="0089204F"/>
    <w:rsid w:val="008929CF"/>
    <w:rsid w:val="00893383"/>
    <w:rsid w:val="00893D36"/>
    <w:rsid w:val="00894738"/>
    <w:rsid w:val="00894C26"/>
    <w:rsid w:val="008A26FB"/>
    <w:rsid w:val="008A7145"/>
    <w:rsid w:val="008B0F3E"/>
    <w:rsid w:val="008B15C5"/>
    <w:rsid w:val="008B1BB8"/>
    <w:rsid w:val="008B242D"/>
    <w:rsid w:val="008B4D1E"/>
    <w:rsid w:val="008C11D6"/>
    <w:rsid w:val="008C15D7"/>
    <w:rsid w:val="008C1ED8"/>
    <w:rsid w:val="008C2F1C"/>
    <w:rsid w:val="008C6498"/>
    <w:rsid w:val="008D0CAD"/>
    <w:rsid w:val="008D1050"/>
    <w:rsid w:val="008D5E7D"/>
    <w:rsid w:val="008D643D"/>
    <w:rsid w:val="008D659E"/>
    <w:rsid w:val="008D6D5D"/>
    <w:rsid w:val="008E1FCE"/>
    <w:rsid w:val="008E2947"/>
    <w:rsid w:val="008E74CA"/>
    <w:rsid w:val="008F0AD6"/>
    <w:rsid w:val="008F2764"/>
    <w:rsid w:val="008F34CD"/>
    <w:rsid w:val="008F428C"/>
    <w:rsid w:val="008F4EFF"/>
    <w:rsid w:val="008F5CDF"/>
    <w:rsid w:val="00901BD8"/>
    <w:rsid w:val="0090277A"/>
    <w:rsid w:val="009041A6"/>
    <w:rsid w:val="009077EC"/>
    <w:rsid w:val="009120B6"/>
    <w:rsid w:val="00921E8F"/>
    <w:rsid w:val="009330E3"/>
    <w:rsid w:val="00933FFE"/>
    <w:rsid w:val="00941348"/>
    <w:rsid w:val="00946485"/>
    <w:rsid w:val="009532DC"/>
    <w:rsid w:val="0095555D"/>
    <w:rsid w:val="0095621A"/>
    <w:rsid w:val="00957681"/>
    <w:rsid w:val="00960341"/>
    <w:rsid w:val="009639F2"/>
    <w:rsid w:val="009655EC"/>
    <w:rsid w:val="00965B6E"/>
    <w:rsid w:val="009707B9"/>
    <w:rsid w:val="00975AAD"/>
    <w:rsid w:val="0097728C"/>
    <w:rsid w:val="00981955"/>
    <w:rsid w:val="0098255A"/>
    <w:rsid w:val="00984FD1"/>
    <w:rsid w:val="009912B2"/>
    <w:rsid w:val="00991CC9"/>
    <w:rsid w:val="009968CF"/>
    <w:rsid w:val="009A6F64"/>
    <w:rsid w:val="009B0EA7"/>
    <w:rsid w:val="009B1311"/>
    <w:rsid w:val="009B6BF1"/>
    <w:rsid w:val="009C23CA"/>
    <w:rsid w:val="009C3B78"/>
    <w:rsid w:val="009C7151"/>
    <w:rsid w:val="009D0096"/>
    <w:rsid w:val="009D135A"/>
    <w:rsid w:val="009E5FB7"/>
    <w:rsid w:val="009F2B3A"/>
    <w:rsid w:val="009F3DF7"/>
    <w:rsid w:val="00A003FA"/>
    <w:rsid w:val="00A035CE"/>
    <w:rsid w:val="00A037D8"/>
    <w:rsid w:val="00A05E31"/>
    <w:rsid w:val="00A12F95"/>
    <w:rsid w:val="00A134E4"/>
    <w:rsid w:val="00A15B9A"/>
    <w:rsid w:val="00A22D3E"/>
    <w:rsid w:val="00A26A03"/>
    <w:rsid w:val="00A407B1"/>
    <w:rsid w:val="00A40B48"/>
    <w:rsid w:val="00A4457B"/>
    <w:rsid w:val="00A462D3"/>
    <w:rsid w:val="00A57027"/>
    <w:rsid w:val="00A64C91"/>
    <w:rsid w:val="00A65DA0"/>
    <w:rsid w:val="00A717ED"/>
    <w:rsid w:val="00A74A5C"/>
    <w:rsid w:val="00A86D3E"/>
    <w:rsid w:val="00A9719D"/>
    <w:rsid w:val="00AA006B"/>
    <w:rsid w:val="00AA262D"/>
    <w:rsid w:val="00AA6CF4"/>
    <w:rsid w:val="00AB7195"/>
    <w:rsid w:val="00AC0927"/>
    <w:rsid w:val="00AC0B9E"/>
    <w:rsid w:val="00AC1DA7"/>
    <w:rsid w:val="00AC34DD"/>
    <w:rsid w:val="00AC729C"/>
    <w:rsid w:val="00AD43A2"/>
    <w:rsid w:val="00AE3068"/>
    <w:rsid w:val="00AE31E5"/>
    <w:rsid w:val="00AE4FBC"/>
    <w:rsid w:val="00AE523C"/>
    <w:rsid w:val="00AE654B"/>
    <w:rsid w:val="00AF77A3"/>
    <w:rsid w:val="00B007DE"/>
    <w:rsid w:val="00B01009"/>
    <w:rsid w:val="00B02B8B"/>
    <w:rsid w:val="00B0509C"/>
    <w:rsid w:val="00B074ED"/>
    <w:rsid w:val="00B1044A"/>
    <w:rsid w:val="00B10AF8"/>
    <w:rsid w:val="00B155D9"/>
    <w:rsid w:val="00B17044"/>
    <w:rsid w:val="00B21F5D"/>
    <w:rsid w:val="00B23B20"/>
    <w:rsid w:val="00B27541"/>
    <w:rsid w:val="00B34705"/>
    <w:rsid w:val="00B41C11"/>
    <w:rsid w:val="00B43891"/>
    <w:rsid w:val="00B4496B"/>
    <w:rsid w:val="00B44CCB"/>
    <w:rsid w:val="00B45062"/>
    <w:rsid w:val="00B45E53"/>
    <w:rsid w:val="00B5144F"/>
    <w:rsid w:val="00B521C7"/>
    <w:rsid w:val="00B5649D"/>
    <w:rsid w:val="00B572CF"/>
    <w:rsid w:val="00B705DA"/>
    <w:rsid w:val="00B71AB8"/>
    <w:rsid w:val="00B7643A"/>
    <w:rsid w:val="00B8253D"/>
    <w:rsid w:val="00B91D84"/>
    <w:rsid w:val="00B9313B"/>
    <w:rsid w:val="00B94206"/>
    <w:rsid w:val="00B957DD"/>
    <w:rsid w:val="00B960B4"/>
    <w:rsid w:val="00BA2AE1"/>
    <w:rsid w:val="00BA716A"/>
    <w:rsid w:val="00BB117B"/>
    <w:rsid w:val="00BB2C5E"/>
    <w:rsid w:val="00BB5B22"/>
    <w:rsid w:val="00BB6E69"/>
    <w:rsid w:val="00BC0BDC"/>
    <w:rsid w:val="00BC3B73"/>
    <w:rsid w:val="00BC5DEC"/>
    <w:rsid w:val="00BD0478"/>
    <w:rsid w:val="00BD1160"/>
    <w:rsid w:val="00BD13CA"/>
    <w:rsid w:val="00BD372F"/>
    <w:rsid w:val="00BE0203"/>
    <w:rsid w:val="00BE0B73"/>
    <w:rsid w:val="00BE13A6"/>
    <w:rsid w:val="00BE59E5"/>
    <w:rsid w:val="00BE6A38"/>
    <w:rsid w:val="00BF3C15"/>
    <w:rsid w:val="00C03E8F"/>
    <w:rsid w:val="00C1170D"/>
    <w:rsid w:val="00C17B2F"/>
    <w:rsid w:val="00C242A7"/>
    <w:rsid w:val="00C27FE3"/>
    <w:rsid w:val="00C31C33"/>
    <w:rsid w:val="00C36F50"/>
    <w:rsid w:val="00C37FCB"/>
    <w:rsid w:val="00C42273"/>
    <w:rsid w:val="00C46BA5"/>
    <w:rsid w:val="00C53AA0"/>
    <w:rsid w:val="00C61A34"/>
    <w:rsid w:val="00C648D2"/>
    <w:rsid w:val="00C71479"/>
    <w:rsid w:val="00C7613C"/>
    <w:rsid w:val="00C81A87"/>
    <w:rsid w:val="00C834B5"/>
    <w:rsid w:val="00C85FB8"/>
    <w:rsid w:val="00C8651C"/>
    <w:rsid w:val="00C878C6"/>
    <w:rsid w:val="00C90A74"/>
    <w:rsid w:val="00C92D60"/>
    <w:rsid w:val="00C94CAF"/>
    <w:rsid w:val="00C95513"/>
    <w:rsid w:val="00CA1931"/>
    <w:rsid w:val="00CA32F9"/>
    <w:rsid w:val="00CA6DA4"/>
    <w:rsid w:val="00CB430A"/>
    <w:rsid w:val="00CB468C"/>
    <w:rsid w:val="00CB5DA5"/>
    <w:rsid w:val="00CC783E"/>
    <w:rsid w:val="00CD2458"/>
    <w:rsid w:val="00CD47CC"/>
    <w:rsid w:val="00CD5B94"/>
    <w:rsid w:val="00CE2FC6"/>
    <w:rsid w:val="00CE54C2"/>
    <w:rsid w:val="00CE564C"/>
    <w:rsid w:val="00CF1C35"/>
    <w:rsid w:val="00CF4750"/>
    <w:rsid w:val="00CF5F6C"/>
    <w:rsid w:val="00D009B3"/>
    <w:rsid w:val="00D10C8F"/>
    <w:rsid w:val="00D11E27"/>
    <w:rsid w:val="00D1425B"/>
    <w:rsid w:val="00D14ECF"/>
    <w:rsid w:val="00D15AEB"/>
    <w:rsid w:val="00D21F56"/>
    <w:rsid w:val="00D222F8"/>
    <w:rsid w:val="00D24946"/>
    <w:rsid w:val="00D3426E"/>
    <w:rsid w:val="00D35B91"/>
    <w:rsid w:val="00D35D50"/>
    <w:rsid w:val="00D43469"/>
    <w:rsid w:val="00D5360D"/>
    <w:rsid w:val="00D54927"/>
    <w:rsid w:val="00D568C1"/>
    <w:rsid w:val="00D57211"/>
    <w:rsid w:val="00D70D3E"/>
    <w:rsid w:val="00D7169A"/>
    <w:rsid w:val="00D71EDF"/>
    <w:rsid w:val="00D808A8"/>
    <w:rsid w:val="00D83256"/>
    <w:rsid w:val="00D85300"/>
    <w:rsid w:val="00D9587F"/>
    <w:rsid w:val="00D9685D"/>
    <w:rsid w:val="00DA2CF7"/>
    <w:rsid w:val="00DA2ECC"/>
    <w:rsid w:val="00DA3B84"/>
    <w:rsid w:val="00DA450C"/>
    <w:rsid w:val="00DB360E"/>
    <w:rsid w:val="00DB6FB7"/>
    <w:rsid w:val="00DB7588"/>
    <w:rsid w:val="00DC3068"/>
    <w:rsid w:val="00DD3B98"/>
    <w:rsid w:val="00DD4943"/>
    <w:rsid w:val="00DE1E0A"/>
    <w:rsid w:val="00DE2DC4"/>
    <w:rsid w:val="00DE347F"/>
    <w:rsid w:val="00DE5729"/>
    <w:rsid w:val="00DF5764"/>
    <w:rsid w:val="00E04807"/>
    <w:rsid w:val="00E048B2"/>
    <w:rsid w:val="00E04DB3"/>
    <w:rsid w:val="00E05168"/>
    <w:rsid w:val="00E05B9E"/>
    <w:rsid w:val="00E078EB"/>
    <w:rsid w:val="00E112B1"/>
    <w:rsid w:val="00E17195"/>
    <w:rsid w:val="00E17263"/>
    <w:rsid w:val="00E20A8D"/>
    <w:rsid w:val="00E3097D"/>
    <w:rsid w:val="00E408C8"/>
    <w:rsid w:val="00E43905"/>
    <w:rsid w:val="00E46A09"/>
    <w:rsid w:val="00E50453"/>
    <w:rsid w:val="00E51092"/>
    <w:rsid w:val="00E57486"/>
    <w:rsid w:val="00E61132"/>
    <w:rsid w:val="00E6668D"/>
    <w:rsid w:val="00E718B2"/>
    <w:rsid w:val="00E75422"/>
    <w:rsid w:val="00E7552F"/>
    <w:rsid w:val="00E87114"/>
    <w:rsid w:val="00E90413"/>
    <w:rsid w:val="00E90B27"/>
    <w:rsid w:val="00E93A81"/>
    <w:rsid w:val="00E93C15"/>
    <w:rsid w:val="00E94886"/>
    <w:rsid w:val="00EA0186"/>
    <w:rsid w:val="00EB24BD"/>
    <w:rsid w:val="00EB5FA0"/>
    <w:rsid w:val="00EC31E9"/>
    <w:rsid w:val="00ED3599"/>
    <w:rsid w:val="00ED5988"/>
    <w:rsid w:val="00ED5B1F"/>
    <w:rsid w:val="00EE347B"/>
    <w:rsid w:val="00EE5ED9"/>
    <w:rsid w:val="00EE6846"/>
    <w:rsid w:val="00EE6C9C"/>
    <w:rsid w:val="00EE73F6"/>
    <w:rsid w:val="00EE7A63"/>
    <w:rsid w:val="00EF0209"/>
    <w:rsid w:val="00EF04E7"/>
    <w:rsid w:val="00EF2743"/>
    <w:rsid w:val="00EF2BC4"/>
    <w:rsid w:val="00EF427E"/>
    <w:rsid w:val="00F03844"/>
    <w:rsid w:val="00F063A7"/>
    <w:rsid w:val="00F06C19"/>
    <w:rsid w:val="00F06E52"/>
    <w:rsid w:val="00F074E0"/>
    <w:rsid w:val="00F146C6"/>
    <w:rsid w:val="00F207F2"/>
    <w:rsid w:val="00F236EF"/>
    <w:rsid w:val="00F25B17"/>
    <w:rsid w:val="00F31BDE"/>
    <w:rsid w:val="00F3293F"/>
    <w:rsid w:val="00F35607"/>
    <w:rsid w:val="00F3560E"/>
    <w:rsid w:val="00F37009"/>
    <w:rsid w:val="00F4350F"/>
    <w:rsid w:val="00F45384"/>
    <w:rsid w:val="00F46DFA"/>
    <w:rsid w:val="00F5434E"/>
    <w:rsid w:val="00F55495"/>
    <w:rsid w:val="00F63859"/>
    <w:rsid w:val="00F64623"/>
    <w:rsid w:val="00F6537C"/>
    <w:rsid w:val="00F735F1"/>
    <w:rsid w:val="00F75851"/>
    <w:rsid w:val="00F90353"/>
    <w:rsid w:val="00F92D1C"/>
    <w:rsid w:val="00F9356E"/>
    <w:rsid w:val="00FA5637"/>
    <w:rsid w:val="00FB337B"/>
    <w:rsid w:val="00FB6226"/>
    <w:rsid w:val="00FB6A52"/>
    <w:rsid w:val="00FB70D1"/>
    <w:rsid w:val="00FB719E"/>
    <w:rsid w:val="00FB7DFC"/>
    <w:rsid w:val="00FC00FB"/>
    <w:rsid w:val="00FC3E72"/>
    <w:rsid w:val="00FC4402"/>
    <w:rsid w:val="00FC5557"/>
    <w:rsid w:val="00FD191C"/>
    <w:rsid w:val="00FD2EF4"/>
    <w:rsid w:val="00FD7B72"/>
    <w:rsid w:val="00FE4A65"/>
    <w:rsid w:val="00FE5460"/>
    <w:rsid w:val="00FF1028"/>
    <w:rsid w:val="00FF4174"/>
    <w:rsid w:val="00FF5395"/>
    <w:rsid w:val="00FF65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A5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530F"/>
    <w:pPr>
      <w:spacing w:line="252" w:lineRule="auto"/>
    </w:pPr>
    <w:rPr>
      <w:rFonts w:ascii="Times Ext Roman" w:hAnsi="Times Ext Roman" w:cs="Times Ext Roman"/>
      <w:w w:val="102"/>
      <w:kern w:val="20"/>
      <w:sz w:val="23"/>
      <w:szCs w:val="23"/>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WCAddress">
    <w:name w:val="BWC Address"/>
    <w:basedOn w:val="a"/>
    <w:qFormat/>
    <w:rsid w:val="005F3A07"/>
    <w:pPr>
      <w:tabs>
        <w:tab w:val="left" w:pos="360"/>
      </w:tabs>
    </w:pPr>
  </w:style>
  <w:style w:type="paragraph" w:customStyle="1" w:styleId="BWCBodyText">
    <w:name w:val="BWC Body Text"/>
    <w:basedOn w:val="a"/>
    <w:link w:val="BWCBodyTextChar1"/>
    <w:qFormat/>
    <w:rsid w:val="002E530F"/>
    <w:pPr>
      <w:ind w:firstLine="576"/>
    </w:pPr>
  </w:style>
  <w:style w:type="paragraph" w:customStyle="1" w:styleId="BWCClosing">
    <w:name w:val="BWC Closing"/>
    <w:basedOn w:val="a"/>
    <w:next w:val="a"/>
    <w:qFormat/>
    <w:rsid w:val="005F3A07"/>
    <w:pPr>
      <w:spacing w:before="240" w:after="960"/>
      <w:ind w:left="4320"/>
    </w:pPr>
  </w:style>
  <w:style w:type="paragraph" w:customStyle="1" w:styleId="BWCGreeting">
    <w:name w:val="BWC Greeting"/>
    <w:basedOn w:val="a"/>
    <w:next w:val="a"/>
    <w:qFormat/>
    <w:rsid w:val="005F3A07"/>
    <w:pPr>
      <w:spacing w:before="480" w:after="240"/>
    </w:pPr>
  </w:style>
  <w:style w:type="paragraph" w:customStyle="1" w:styleId="BWCInternalInfo">
    <w:name w:val="BWC Internal Info"/>
    <w:basedOn w:val="a"/>
    <w:qFormat/>
    <w:rsid w:val="005F3A07"/>
  </w:style>
  <w:style w:type="paragraph" w:styleId="a3">
    <w:name w:val="Plain Text"/>
    <w:basedOn w:val="a"/>
    <w:rsid w:val="00EE347B"/>
    <w:rPr>
      <w:rFonts w:ascii="Courier New" w:hAnsi="Courier New" w:cs="Courier New"/>
      <w:sz w:val="20"/>
      <w:szCs w:val="20"/>
    </w:rPr>
  </w:style>
  <w:style w:type="paragraph" w:customStyle="1" w:styleId="BWCXBCInfo">
    <w:name w:val="BWC XBC Info"/>
    <w:basedOn w:val="a"/>
    <w:qFormat/>
    <w:rsid w:val="005F3A07"/>
  </w:style>
  <w:style w:type="paragraph" w:customStyle="1" w:styleId="BWCFileInfo">
    <w:name w:val="BWC File Info"/>
    <w:basedOn w:val="a"/>
    <w:qFormat/>
    <w:rsid w:val="005F3A07"/>
  </w:style>
  <w:style w:type="character" w:customStyle="1" w:styleId="BWCComment">
    <w:name w:val="BWC Comment"/>
    <w:basedOn w:val="a0"/>
    <w:qFormat/>
    <w:rsid w:val="002E530F"/>
    <w:rPr>
      <w:vanish w:val="0"/>
      <w:shd w:val="clear" w:color="auto" w:fill="C0C0C0"/>
    </w:rPr>
  </w:style>
  <w:style w:type="paragraph" w:styleId="a4">
    <w:name w:val="header"/>
    <w:basedOn w:val="a"/>
    <w:link w:val="a5"/>
    <w:rsid w:val="00EE347B"/>
    <w:pPr>
      <w:tabs>
        <w:tab w:val="right" w:pos="9000"/>
      </w:tabs>
    </w:pPr>
  </w:style>
  <w:style w:type="paragraph" w:customStyle="1" w:styleId="BWCAttrib">
    <w:name w:val="BWC Attrib"/>
    <w:basedOn w:val="BWCQuote"/>
    <w:next w:val="BWCBodyText"/>
    <w:qFormat/>
    <w:rsid w:val="002E530F"/>
    <w:pPr>
      <w:tabs>
        <w:tab w:val="right" w:pos="9000"/>
      </w:tabs>
      <w:ind w:left="1238" w:right="216" w:hanging="86"/>
    </w:pPr>
  </w:style>
  <w:style w:type="paragraph" w:customStyle="1" w:styleId="BWCBullet">
    <w:name w:val="BWC Bullet"/>
    <w:basedOn w:val="a"/>
    <w:qFormat/>
    <w:rsid w:val="002E530F"/>
    <w:pPr>
      <w:numPr>
        <w:numId w:val="23"/>
      </w:numPr>
    </w:pPr>
  </w:style>
  <w:style w:type="paragraph" w:customStyle="1" w:styleId="BWCList">
    <w:name w:val="BWC List"/>
    <w:basedOn w:val="BWCBullet"/>
    <w:qFormat/>
    <w:rsid w:val="002E530F"/>
    <w:pPr>
      <w:numPr>
        <w:numId w:val="24"/>
      </w:numPr>
    </w:pPr>
  </w:style>
  <w:style w:type="paragraph" w:styleId="a6">
    <w:name w:val="footer"/>
    <w:basedOn w:val="a"/>
    <w:link w:val="a7"/>
    <w:uiPriority w:val="99"/>
    <w:rsid w:val="00EE347B"/>
    <w:pPr>
      <w:tabs>
        <w:tab w:val="center" w:pos="4320"/>
        <w:tab w:val="right" w:pos="8640"/>
      </w:tabs>
    </w:pPr>
  </w:style>
  <w:style w:type="paragraph" w:customStyle="1" w:styleId="BWCDate">
    <w:name w:val="BWC Date"/>
    <w:basedOn w:val="a"/>
    <w:qFormat/>
    <w:rsid w:val="005F3A07"/>
    <w:pPr>
      <w:spacing w:after="240"/>
      <w:jc w:val="center"/>
    </w:pPr>
  </w:style>
  <w:style w:type="paragraph" w:customStyle="1" w:styleId="BWCSignature">
    <w:name w:val="BWC Signature"/>
    <w:basedOn w:val="BWCClosing"/>
    <w:next w:val="BWCNormal"/>
    <w:qFormat/>
    <w:rsid w:val="005F3A07"/>
    <w:pPr>
      <w:spacing w:before="0" w:after="480"/>
    </w:pPr>
  </w:style>
  <w:style w:type="paragraph" w:styleId="a8">
    <w:name w:val="footnote text"/>
    <w:basedOn w:val="a"/>
    <w:semiHidden/>
    <w:rsid w:val="00EE347B"/>
    <w:rPr>
      <w:sz w:val="22"/>
      <w:szCs w:val="22"/>
    </w:rPr>
  </w:style>
  <w:style w:type="character" w:styleId="a9">
    <w:name w:val="page number"/>
    <w:basedOn w:val="a0"/>
    <w:rsid w:val="00EE347B"/>
  </w:style>
  <w:style w:type="paragraph" w:customStyle="1" w:styleId="BWCQuote">
    <w:name w:val="BWC Quote"/>
    <w:basedOn w:val="a"/>
    <w:qFormat/>
    <w:rsid w:val="002E530F"/>
    <w:pPr>
      <w:ind w:left="576" w:right="576"/>
    </w:pPr>
  </w:style>
  <w:style w:type="paragraph" w:customStyle="1" w:styleId="BWCTitle">
    <w:name w:val="BWC Title"/>
    <w:basedOn w:val="a"/>
    <w:next w:val="BWCBodyText"/>
    <w:qFormat/>
    <w:rsid w:val="002E530F"/>
    <w:pPr>
      <w:spacing w:after="240"/>
      <w:jc w:val="center"/>
    </w:pPr>
    <w:rPr>
      <w:b/>
      <w:sz w:val="24"/>
    </w:rPr>
  </w:style>
  <w:style w:type="paragraph" w:customStyle="1" w:styleId="BWCNormal">
    <w:name w:val="BWC Normal"/>
    <w:basedOn w:val="a"/>
    <w:qFormat/>
    <w:rsid w:val="002E530F"/>
  </w:style>
  <w:style w:type="paragraph" w:customStyle="1" w:styleId="BWCAttrib2">
    <w:name w:val="BWC Attrib 2"/>
    <w:basedOn w:val="BWCAttrib"/>
    <w:next w:val="BWCBodyText"/>
    <w:qFormat/>
    <w:rsid w:val="002E530F"/>
    <w:pPr>
      <w:tabs>
        <w:tab w:val="clear" w:pos="9000"/>
        <w:tab w:val="right" w:pos="8280"/>
      </w:tabs>
      <w:ind w:left="1814" w:right="576"/>
    </w:pPr>
  </w:style>
  <w:style w:type="paragraph" w:customStyle="1" w:styleId="BWCAttrib3">
    <w:name w:val="BWC Attrib 3"/>
    <w:basedOn w:val="BWCAttrib"/>
    <w:qFormat/>
    <w:rsid w:val="002E530F"/>
    <w:pPr>
      <w:tabs>
        <w:tab w:val="clear" w:pos="9000"/>
        <w:tab w:val="right" w:pos="8280"/>
      </w:tabs>
      <w:ind w:left="2390" w:right="1152"/>
    </w:pPr>
  </w:style>
  <w:style w:type="paragraph" w:customStyle="1" w:styleId="BWCQuote2">
    <w:name w:val="BWC Quote 2"/>
    <w:basedOn w:val="BWCQuote"/>
    <w:qFormat/>
    <w:rsid w:val="002E530F"/>
    <w:pPr>
      <w:ind w:left="1152" w:right="1152"/>
    </w:pPr>
  </w:style>
  <w:style w:type="paragraph" w:customStyle="1" w:styleId="BWCAttrib4">
    <w:name w:val="BWC Attrib 4"/>
    <w:basedOn w:val="BWCAttrib"/>
    <w:next w:val="BWCBodyText"/>
    <w:qFormat/>
    <w:rsid w:val="002E530F"/>
    <w:pPr>
      <w:ind w:left="2678" w:right="1728"/>
    </w:pPr>
  </w:style>
  <w:style w:type="paragraph" w:customStyle="1" w:styleId="BWCQuote3">
    <w:name w:val="BWC Quote 3"/>
    <w:basedOn w:val="BWCQuote"/>
    <w:qFormat/>
    <w:rsid w:val="002E530F"/>
    <w:pPr>
      <w:ind w:left="1728" w:right="1728"/>
    </w:pPr>
  </w:style>
  <w:style w:type="paragraph" w:customStyle="1" w:styleId="BWCEmailFax">
    <w:name w:val="BWC Email/Fax"/>
    <w:basedOn w:val="a"/>
    <w:qFormat/>
    <w:rsid w:val="002E530F"/>
    <w:pPr>
      <w:tabs>
        <w:tab w:val="left" w:pos="2074"/>
      </w:tabs>
      <w:spacing w:after="240"/>
    </w:pPr>
  </w:style>
  <w:style w:type="character" w:customStyle="1" w:styleId="a5">
    <w:name w:val="页眉 字符"/>
    <w:basedOn w:val="a0"/>
    <w:link w:val="a4"/>
    <w:rsid w:val="00AE654B"/>
    <w:rPr>
      <w:rFonts w:ascii="Times Ext Roman" w:hAnsi="Times Ext Roman" w:cs="Times Ext Roman"/>
      <w:w w:val="102"/>
      <w:kern w:val="20"/>
      <w:sz w:val="23"/>
      <w:szCs w:val="23"/>
      <w:lang w:val="en-GB"/>
    </w:rPr>
  </w:style>
  <w:style w:type="character" w:customStyle="1" w:styleId="a7">
    <w:name w:val="页脚 字符"/>
    <w:basedOn w:val="a0"/>
    <w:link w:val="a6"/>
    <w:uiPriority w:val="99"/>
    <w:rsid w:val="00AE654B"/>
    <w:rPr>
      <w:rFonts w:ascii="Times Ext Roman" w:hAnsi="Times Ext Roman" w:cs="Times Ext Roman"/>
      <w:w w:val="102"/>
      <w:kern w:val="20"/>
      <w:sz w:val="23"/>
      <w:szCs w:val="23"/>
      <w:lang w:val="en-GB"/>
    </w:rPr>
  </w:style>
  <w:style w:type="table" w:styleId="aa">
    <w:name w:val="Table Grid"/>
    <w:basedOn w:val="a1"/>
    <w:rsid w:val="00F07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semiHidden/>
    <w:unhideWhenUsed/>
    <w:rsid w:val="00BD13CA"/>
    <w:rPr>
      <w:color w:val="0000FF"/>
      <w:u w:val="single"/>
    </w:rPr>
  </w:style>
  <w:style w:type="character" w:styleId="ac">
    <w:name w:val="annotation reference"/>
    <w:basedOn w:val="a0"/>
    <w:semiHidden/>
    <w:unhideWhenUsed/>
    <w:rsid w:val="00EA0186"/>
    <w:rPr>
      <w:sz w:val="16"/>
      <w:szCs w:val="16"/>
    </w:rPr>
  </w:style>
  <w:style w:type="paragraph" w:styleId="ad">
    <w:name w:val="annotation text"/>
    <w:basedOn w:val="a"/>
    <w:link w:val="ae"/>
    <w:unhideWhenUsed/>
    <w:rsid w:val="00EA0186"/>
    <w:pPr>
      <w:spacing w:line="240" w:lineRule="auto"/>
    </w:pPr>
    <w:rPr>
      <w:sz w:val="20"/>
      <w:szCs w:val="20"/>
    </w:rPr>
  </w:style>
  <w:style w:type="character" w:customStyle="1" w:styleId="ae">
    <w:name w:val="批注文字 字符"/>
    <w:basedOn w:val="a0"/>
    <w:link w:val="ad"/>
    <w:rsid w:val="00EA0186"/>
    <w:rPr>
      <w:rFonts w:ascii="Times Ext Roman" w:hAnsi="Times Ext Roman" w:cs="Times Ext Roman"/>
      <w:w w:val="102"/>
      <w:kern w:val="20"/>
      <w:lang w:val="en-GB"/>
    </w:rPr>
  </w:style>
  <w:style w:type="paragraph" w:styleId="af">
    <w:name w:val="annotation subject"/>
    <w:basedOn w:val="ad"/>
    <w:next w:val="ad"/>
    <w:link w:val="af0"/>
    <w:semiHidden/>
    <w:unhideWhenUsed/>
    <w:rsid w:val="00EA0186"/>
    <w:rPr>
      <w:b/>
      <w:bCs/>
    </w:rPr>
  </w:style>
  <w:style w:type="character" w:customStyle="1" w:styleId="af0">
    <w:name w:val="批注主题 字符"/>
    <w:basedOn w:val="ae"/>
    <w:link w:val="af"/>
    <w:semiHidden/>
    <w:rsid w:val="00EA0186"/>
    <w:rPr>
      <w:rFonts w:ascii="Times Ext Roman" w:hAnsi="Times Ext Roman" w:cs="Times Ext Roman"/>
      <w:b/>
      <w:bCs/>
      <w:w w:val="102"/>
      <w:kern w:val="20"/>
      <w:lang w:val="en-GB"/>
    </w:rPr>
  </w:style>
  <w:style w:type="character" w:customStyle="1" w:styleId="BWCBodyTextChar1">
    <w:name w:val="BWC Body Text Char1"/>
    <w:basedOn w:val="a0"/>
    <w:link w:val="BWCBodyText"/>
    <w:locked/>
    <w:rsid w:val="00650104"/>
    <w:rPr>
      <w:rFonts w:ascii="Times Ext Roman" w:hAnsi="Times Ext Roman" w:cs="Times Ext Roman"/>
      <w:w w:val="102"/>
      <w:kern w:val="20"/>
      <w:sz w:val="23"/>
      <w:szCs w:val="23"/>
      <w:lang w:val="en-GB"/>
    </w:rPr>
  </w:style>
  <w:style w:type="paragraph" w:customStyle="1" w:styleId="ZH1">
    <w:name w:val="ZH1"/>
    <w:rsid w:val="00761CD2"/>
    <w:pPr>
      <w:jc w:val="center"/>
    </w:pPr>
    <w:rPr>
      <w:rFonts w:ascii="Book Antiqua" w:hAnsi="Book Antiqua"/>
      <w:color w:val="000000"/>
      <w:sz w:val="22"/>
      <w:szCs w:val="22"/>
      <w:lang w:val="en-GB"/>
    </w:rPr>
  </w:style>
  <w:style w:type="paragraph" w:customStyle="1" w:styleId="ZF1">
    <w:name w:val="ZF1"/>
    <w:rsid w:val="00761CD2"/>
    <w:pPr>
      <w:jc w:val="center"/>
    </w:pPr>
    <w:rPr>
      <w:rFonts w:ascii="Book Antiqua" w:hAnsi="Book Antiqua"/>
      <w:spacing w:val="8"/>
      <w:sz w:val="18"/>
      <w:szCs w:val="18"/>
      <w:lang w:val="en-GB"/>
    </w:rPr>
  </w:style>
  <w:style w:type="paragraph" w:styleId="af1">
    <w:name w:val="Revision"/>
    <w:hidden/>
    <w:uiPriority w:val="99"/>
    <w:semiHidden/>
    <w:rsid w:val="00723497"/>
    <w:rPr>
      <w:rFonts w:ascii="Times Ext Roman" w:hAnsi="Times Ext Roman" w:cs="Times Ext Roman"/>
      <w:w w:val="102"/>
      <w:kern w:val="20"/>
      <w:sz w:val="23"/>
      <w:szCs w:val="23"/>
      <w:lang w:val="en-GB"/>
    </w:rPr>
  </w:style>
  <w:style w:type="character" w:styleId="af2">
    <w:name w:val="Emphasis"/>
    <w:basedOn w:val="a0"/>
    <w:uiPriority w:val="20"/>
    <w:qFormat/>
    <w:rsid w:val="00941348"/>
    <w:rPr>
      <w:i/>
      <w:iCs/>
    </w:rPr>
  </w:style>
  <w:style w:type="character" w:customStyle="1" w:styleId="ts-alignment-element">
    <w:name w:val="ts-alignment-element"/>
    <w:basedOn w:val="a0"/>
    <w:rsid w:val="0060532D"/>
  </w:style>
  <w:style w:type="character" w:customStyle="1" w:styleId="ts-alignment-element-highlighted">
    <w:name w:val="ts-alignment-element-highlighted"/>
    <w:basedOn w:val="a0"/>
    <w:rsid w:val="0060532D"/>
  </w:style>
  <w:style w:type="paragraph" w:styleId="af3">
    <w:name w:val="Balloon Text"/>
    <w:basedOn w:val="a"/>
    <w:link w:val="af4"/>
    <w:semiHidden/>
    <w:unhideWhenUsed/>
    <w:rsid w:val="00FC3E72"/>
    <w:pPr>
      <w:spacing w:line="240" w:lineRule="auto"/>
    </w:pPr>
    <w:rPr>
      <w:sz w:val="18"/>
      <w:szCs w:val="18"/>
    </w:rPr>
  </w:style>
  <w:style w:type="character" w:customStyle="1" w:styleId="af4">
    <w:name w:val="批注框文本 字符"/>
    <w:basedOn w:val="a0"/>
    <w:link w:val="af3"/>
    <w:semiHidden/>
    <w:rsid w:val="00FC3E72"/>
    <w:rPr>
      <w:rFonts w:ascii="Times Ext Roman" w:hAnsi="Times Ext Roman" w:cs="Times Ext Roman"/>
      <w:w w:val="102"/>
      <w:kern w:val="20"/>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13568">
      <w:bodyDiv w:val="1"/>
      <w:marLeft w:val="0"/>
      <w:marRight w:val="0"/>
      <w:marTop w:val="0"/>
      <w:marBottom w:val="0"/>
      <w:divBdr>
        <w:top w:val="none" w:sz="0" w:space="0" w:color="auto"/>
        <w:left w:val="none" w:sz="0" w:space="0" w:color="auto"/>
        <w:bottom w:val="none" w:sz="0" w:space="0" w:color="auto"/>
        <w:right w:val="none" w:sz="0" w:space="0" w:color="auto"/>
      </w:divBdr>
    </w:div>
    <w:div w:id="817919215">
      <w:bodyDiv w:val="1"/>
      <w:marLeft w:val="0"/>
      <w:marRight w:val="0"/>
      <w:marTop w:val="0"/>
      <w:marBottom w:val="0"/>
      <w:divBdr>
        <w:top w:val="none" w:sz="0" w:space="0" w:color="auto"/>
        <w:left w:val="none" w:sz="0" w:space="0" w:color="auto"/>
        <w:bottom w:val="none" w:sz="0" w:space="0" w:color="auto"/>
        <w:right w:val="none" w:sz="0" w:space="0" w:color="auto"/>
      </w:divBdr>
    </w:div>
    <w:div w:id="1243834400">
      <w:bodyDiv w:val="1"/>
      <w:marLeft w:val="0"/>
      <w:marRight w:val="0"/>
      <w:marTop w:val="0"/>
      <w:marBottom w:val="0"/>
      <w:divBdr>
        <w:top w:val="none" w:sz="0" w:space="0" w:color="auto"/>
        <w:left w:val="none" w:sz="0" w:space="0" w:color="auto"/>
        <w:bottom w:val="none" w:sz="0" w:space="0" w:color="auto"/>
        <w:right w:val="none" w:sz="0" w:space="0" w:color="auto"/>
      </w:divBdr>
    </w:div>
    <w:div w:id="161802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0DC50-4666-4585-9EDB-A12E09869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405</Words>
  <Characters>2315</Characters>
  <Application>Microsoft Office Word</Application>
  <DocSecurity>0</DocSecurity>
  <Lines>19</Lines>
  <Paragraphs>5</Paragraphs>
  <ScaleCrop>false</ScaleCrop>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2022-01-13T07:12:00Z</dcterms:created>
  <dcterms:modified xsi:type="dcterms:W3CDTF">2022-01-27T04:11:00Z</dcterms:modified>
</cp:coreProperties>
</file>